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AA" w:rsidRDefault="007735AA">
      <w:pPr>
        <w:pStyle w:val="BodyText"/>
        <w:pBdr>
          <w:top w:val="single" w:sz="4" w:space="1" w:color="auto"/>
          <w:left w:val="single" w:sz="4" w:space="4" w:color="auto"/>
          <w:bottom w:val="single" w:sz="4" w:space="1" w:color="auto"/>
          <w:right w:val="single" w:sz="4" w:space="4" w:color="auto"/>
        </w:pBdr>
        <w:shd w:val="pct5" w:color="auto" w:fill="FFFFFF"/>
        <w:spacing w:line="240" w:lineRule="auto"/>
        <w:rPr>
          <w:rFonts w:ascii="Arial" w:hAnsi="Arial" w:cs="Arial"/>
          <w:u w:val="none"/>
        </w:rPr>
      </w:pPr>
      <w:r>
        <w:rPr>
          <w:rFonts w:ascii="Arial" w:hAnsi="Arial" w:cs="Arial"/>
          <w:u w:val="none"/>
        </w:rPr>
        <w:t xml:space="preserve">CARATULA DEL PLIEGO DE CLAUSULAS ADMINISTRATIVAS PARTICULARES PARA EL </w:t>
      </w:r>
      <w:r>
        <w:rPr>
          <w:rFonts w:ascii="Arial" w:hAnsi="Arial" w:cs="Arial"/>
          <w:caps/>
          <w:u w:val="none"/>
        </w:rPr>
        <w:t xml:space="preserve">CONTRATO DE SERVICIOS Y SUMINISTROS QUE TIENE POR OBJETO el  </w:t>
      </w:r>
      <w:r>
        <w:rPr>
          <w:rFonts w:ascii="Arial" w:hAnsi="Arial" w:cs="Arial"/>
          <w:u w:val="none"/>
        </w:rPr>
        <w:t>DISEÑO, IMPRESIÓN Y SUMINISTRO DE LOS SOPORTES GRÁFICOS QUE HABITUALMENTE REALIZA EL SERANTES KULTUR ARETOA PARA LA COMUNICACIÓN Y PUBLICIDAD DE SUS ACTIVIDADES 2016. SUMINISTRO DE UNIDADES CUANTITATIVAMENTE NO DETERMINADAS. POR PROCEDIMIENTO NEGOCIADO SIN PUBLICIDAD, NO SUJETO A REGULACIÓN ARMONIZADA.</w:t>
      </w:r>
    </w:p>
    <w:p w:rsidR="007735AA" w:rsidRDefault="007735AA">
      <w:pPr>
        <w:pStyle w:val="BodyText"/>
        <w:pBdr>
          <w:top w:val="single" w:sz="4" w:space="1" w:color="auto"/>
          <w:left w:val="single" w:sz="4" w:space="4" w:color="auto"/>
          <w:bottom w:val="single" w:sz="4" w:space="1" w:color="auto"/>
          <w:right w:val="single" w:sz="4" w:space="4" w:color="auto"/>
        </w:pBdr>
        <w:shd w:val="pct5" w:color="auto" w:fill="FFFFFF"/>
        <w:spacing w:line="240" w:lineRule="auto"/>
        <w:rPr>
          <w:rFonts w:ascii="Arial" w:hAnsi="Arial" w:cs="Arial"/>
          <w:u w:val="none"/>
        </w:rPr>
      </w:pPr>
    </w:p>
    <w:p w:rsidR="007735AA" w:rsidRDefault="007735AA">
      <w:pPr>
        <w:pStyle w:val="BodyTextIndent"/>
        <w:ind w:left="0" w:firstLine="0"/>
        <w:rPr>
          <w:rFonts w:ascii="Arial" w:hAnsi="Arial" w:cs="Arial"/>
          <w:b/>
          <w:bCs/>
          <w:sz w:val="24"/>
          <w:szCs w:val="24"/>
        </w:rPr>
      </w:pPr>
    </w:p>
    <w:p w:rsidR="007735AA" w:rsidRDefault="007735AA">
      <w:pPr>
        <w:pStyle w:val="BodyTextIndent"/>
        <w:tabs>
          <w:tab w:val="left" w:pos="840"/>
        </w:tabs>
        <w:ind w:left="360" w:firstLine="0"/>
        <w:rPr>
          <w:rFonts w:ascii="Arial" w:hAnsi="Arial" w:cs="Arial"/>
          <w:b/>
          <w:bCs/>
          <w:sz w:val="24"/>
          <w:szCs w:val="24"/>
        </w:rPr>
      </w:pPr>
    </w:p>
    <w:p w:rsidR="007735AA" w:rsidRDefault="007735AA">
      <w:pPr>
        <w:pStyle w:val="BodyTextIndent"/>
        <w:numPr>
          <w:ilvl w:val="0"/>
          <w:numId w:val="13"/>
        </w:numPr>
        <w:tabs>
          <w:tab w:val="left" w:pos="900"/>
        </w:tabs>
        <w:rPr>
          <w:rFonts w:ascii="Arial" w:hAnsi="Arial" w:cs="Arial"/>
          <w:sz w:val="24"/>
          <w:szCs w:val="24"/>
        </w:rPr>
      </w:pPr>
      <w:r>
        <w:rPr>
          <w:rFonts w:ascii="Arial" w:hAnsi="Arial" w:cs="Arial"/>
          <w:b/>
          <w:bCs/>
          <w:sz w:val="24"/>
          <w:szCs w:val="24"/>
        </w:rPr>
        <w:t xml:space="preserve">OBJETO DEL CONTRATO: </w:t>
      </w:r>
      <w:r>
        <w:rPr>
          <w:rFonts w:ascii="Arial" w:hAnsi="Arial" w:cs="Arial"/>
          <w:caps/>
          <w:sz w:val="24"/>
          <w:szCs w:val="24"/>
        </w:rPr>
        <w:t xml:space="preserve">el  </w:t>
      </w:r>
      <w:r>
        <w:rPr>
          <w:rFonts w:ascii="Arial" w:hAnsi="Arial" w:cs="Arial"/>
          <w:sz w:val="24"/>
          <w:szCs w:val="24"/>
        </w:rPr>
        <w:t xml:space="preserve">DISEÑO, IMPRESIÓN Y SUMINISTRO DE LOS SOPORTES GRÁFICOS QUE HABITUALMENTE REALIZA EL SERANTES KULTUR ARETOA PARA LA COMUNICACIÓN Y PUBLICIDAD DE SUS ACTIVIDADES 2016. SUMINISTRO DE UNIDADES CUANTITATIVAMENTE NO DETERMINADAS. </w:t>
      </w:r>
    </w:p>
    <w:p w:rsidR="007735AA" w:rsidRDefault="007735AA">
      <w:pPr>
        <w:pStyle w:val="BodyTextIndent"/>
        <w:tabs>
          <w:tab w:val="left" w:pos="900"/>
        </w:tabs>
        <w:ind w:left="900" w:firstLine="0"/>
        <w:rPr>
          <w:rFonts w:ascii="Arial" w:hAnsi="Arial" w:cs="Arial"/>
          <w:sz w:val="24"/>
          <w:szCs w:val="24"/>
        </w:rPr>
      </w:pPr>
    </w:p>
    <w:p w:rsidR="007735AA" w:rsidRDefault="007735AA">
      <w:pPr>
        <w:pStyle w:val="BodyTextIndent"/>
        <w:tabs>
          <w:tab w:val="left" w:pos="900"/>
        </w:tabs>
        <w:ind w:left="900" w:firstLine="0"/>
        <w:rPr>
          <w:rFonts w:ascii="Arial" w:hAnsi="Arial" w:cs="Arial"/>
          <w:b/>
          <w:bCs/>
          <w:sz w:val="24"/>
          <w:szCs w:val="24"/>
        </w:rPr>
      </w:pPr>
      <w:r>
        <w:rPr>
          <w:rFonts w:ascii="Arial" w:hAnsi="Arial" w:cs="Arial"/>
          <w:sz w:val="24"/>
          <w:szCs w:val="24"/>
        </w:rPr>
        <w:t>CUANDO HAY PRECIOS UNITARIOS: La totalidad del trabajo a realizar no se determina de antemano, quedando por tanto subordinada su cuantificación a las necesidades que la Administración manifieste al contratista durante el plazo de duración del contrato</w:t>
      </w:r>
    </w:p>
    <w:p w:rsidR="007735AA" w:rsidRDefault="007735AA">
      <w:pPr>
        <w:pStyle w:val="BodyTextIndent"/>
        <w:tabs>
          <w:tab w:val="left" w:pos="840"/>
        </w:tabs>
        <w:ind w:left="360" w:firstLine="0"/>
        <w:rPr>
          <w:rFonts w:ascii="Arial" w:hAnsi="Arial" w:cs="Arial"/>
          <w:b/>
          <w:bCs/>
          <w:sz w:val="24"/>
          <w:szCs w:val="24"/>
        </w:rPr>
      </w:pPr>
    </w:p>
    <w:p w:rsidR="007735AA" w:rsidRDefault="007735AA">
      <w:pPr>
        <w:tabs>
          <w:tab w:val="left" w:pos="851"/>
        </w:tabs>
        <w:jc w:val="both"/>
        <w:rPr>
          <w:rFonts w:ascii="Arial" w:hAnsi="Arial" w:cs="Arial"/>
        </w:rPr>
      </w:pPr>
      <w:r>
        <w:rPr>
          <w:rFonts w:ascii="Arial" w:hAnsi="Arial" w:cs="Arial"/>
          <w:b/>
          <w:bCs/>
        </w:rPr>
        <w:tab/>
        <w:t xml:space="preserve">CPV 2008: </w:t>
      </w:r>
      <w:r>
        <w:rPr>
          <w:rFonts w:ascii="Arial" w:hAnsi="Arial" w:cs="Arial"/>
          <w:snapToGrid w:val="0"/>
          <w:color w:val="000000"/>
        </w:rPr>
        <w:t>7982.</w:t>
      </w:r>
    </w:p>
    <w:p w:rsidR="007735AA" w:rsidRDefault="007735AA">
      <w:pPr>
        <w:tabs>
          <w:tab w:val="left" w:pos="840"/>
        </w:tabs>
        <w:jc w:val="both"/>
        <w:rPr>
          <w:rFonts w:ascii="Arial" w:hAnsi="Arial" w:cs="Arial"/>
          <w:b/>
          <w:bCs/>
        </w:rPr>
      </w:pPr>
      <w:r>
        <w:rPr>
          <w:rFonts w:ascii="Arial" w:hAnsi="Arial" w:cs="Arial"/>
          <w:b/>
          <w:bCs/>
          <w:lang w:val="es-ES_tradnl"/>
        </w:rPr>
        <w:tab/>
        <w:t xml:space="preserve">CONTRATO SUJETO A REGULACIÓN ARMONIZADA: </w:t>
      </w:r>
      <w:r>
        <w:rPr>
          <w:rFonts w:ascii="Arial" w:hAnsi="Arial" w:cs="Arial"/>
          <w:lang w:val="es-ES_tradnl"/>
        </w:rPr>
        <w:t>No.</w:t>
      </w:r>
    </w:p>
    <w:p w:rsidR="007735AA" w:rsidRDefault="007735AA">
      <w:pPr>
        <w:tabs>
          <w:tab w:val="left" w:pos="851"/>
        </w:tabs>
        <w:ind w:left="360"/>
        <w:jc w:val="both"/>
        <w:rPr>
          <w:rFonts w:ascii="Arial" w:hAnsi="Arial" w:cs="Arial"/>
        </w:rPr>
      </w:pPr>
      <w:r>
        <w:rPr>
          <w:rFonts w:ascii="Arial" w:hAnsi="Arial" w:cs="Arial"/>
          <w:b/>
          <w:bCs/>
        </w:rPr>
        <w:tab/>
        <w:t xml:space="preserve">EXISTENCIA DE LOTES E IDENTIFICACIÓN: </w:t>
      </w:r>
      <w:r>
        <w:rPr>
          <w:rFonts w:ascii="Arial" w:hAnsi="Arial" w:cs="Arial"/>
        </w:rPr>
        <w:t>No.</w:t>
      </w:r>
    </w:p>
    <w:p w:rsidR="007735AA" w:rsidRDefault="007735AA">
      <w:pPr>
        <w:tabs>
          <w:tab w:val="left" w:pos="851"/>
        </w:tabs>
        <w:jc w:val="both"/>
        <w:rPr>
          <w:rFonts w:ascii="Arial" w:hAnsi="Arial" w:cs="Arial"/>
          <w:b/>
          <w:bCs/>
          <w:lang w:val="es-ES_tradnl"/>
        </w:rPr>
      </w:pPr>
    </w:p>
    <w:p w:rsidR="007735AA" w:rsidRDefault="007735AA">
      <w:pPr>
        <w:tabs>
          <w:tab w:val="left" w:pos="851"/>
        </w:tabs>
        <w:jc w:val="both"/>
        <w:rPr>
          <w:rFonts w:ascii="Arial" w:hAnsi="Arial" w:cs="Arial"/>
        </w:rPr>
      </w:pPr>
      <w:r>
        <w:rPr>
          <w:rFonts w:ascii="Arial" w:hAnsi="Arial" w:cs="Arial"/>
          <w:b/>
          <w:bCs/>
        </w:rPr>
        <w:t>2.</w:t>
      </w:r>
      <w:r>
        <w:rPr>
          <w:rFonts w:ascii="Arial" w:hAnsi="Arial" w:cs="Arial"/>
          <w:b/>
          <w:bCs/>
        </w:rPr>
        <w:tab/>
        <w:t xml:space="preserve">PRESUPUESTO MÁXIMO DEL CONTRATO: </w:t>
      </w:r>
      <w:r>
        <w:rPr>
          <w:rFonts w:ascii="Arial" w:hAnsi="Arial" w:cs="Arial"/>
        </w:rPr>
        <w:t>41.000,00 € + 8.610,00 € (CUARENTA Y UN MIL EUROS MAS OCHO MIL SEISCIENTOS DIEZ  EUROS DEL 21 % de I.V.A). Total: 49.610,00 €.</w:t>
      </w:r>
    </w:p>
    <w:p w:rsidR="007735AA" w:rsidRDefault="007735AA">
      <w:pPr>
        <w:tabs>
          <w:tab w:val="left" w:pos="840"/>
        </w:tabs>
        <w:ind w:left="900"/>
        <w:jc w:val="both"/>
        <w:rPr>
          <w:rFonts w:ascii="Arial" w:hAnsi="Arial" w:cs="Arial"/>
        </w:rPr>
      </w:pPr>
    </w:p>
    <w:p w:rsidR="007735AA" w:rsidRDefault="007735AA">
      <w:pPr>
        <w:tabs>
          <w:tab w:val="left" w:pos="840"/>
        </w:tabs>
        <w:ind w:left="900"/>
        <w:jc w:val="both"/>
        <w:rPr>
          <w:rFonts w:ascii="Arial" w:hAnsi="Arial" w:cs="Arial"/>
        </w:rPr>
      </w:pPr>
      <w:r>
        <w:rPr>
          <w:rFonts w:ascii="Arial" w:hAnsi="Arial" w:cs="Arial"/>
          <w:b/>
          <w:bCs/>
        </w:rPr>
        <w:tab/>
        <w:t xml:space="preserve">- VALOR ESTIMADO DEL CONTRATO: </w:t>
      </w:r>
      <w:r>
        <w:rPr>
          <w:rFonts w:ascii="Arial" w:hAnsi="Arial" w:cs="Arial"/>
        </w:rPr>
        <w:t>41.000,00 €.</w:t>
      </w:r>
    </w:p>
    <w:p w:rsidR="007735AA" w:rsidRDefault="007735AA">
      <w:pPr>
        <w:tabs>
          <w:tab w:val="left" w:pos="840"/>
        </w:tabs>
        <w:ind w:left="1410"/>
        <w:jc w:val="both"/>
        <w:rPr>
          <w:rFonts w:ascii="Arial" w:hAnsi="Arial" w:cs="Arial"/>
        </w:rPr>
      </w:pPr>
      <w:r>
        <w:rPr>
          <w:rFonts w:ascii="Arial" w:hAnsi="Arial" w:cs="Arial"/>
        </w:rPr>
        <w:t xml:space="preserve">- </w:t>
      </w:r>
      <w:r>
        <w:rPr>
          <w:rFonts w:ascii="Arial" w:hAnsi="Arial" w:cs="Arial"/>
          <w:b/>
          <w:bCs/>
        </w:rPr>
        <w:t>PRECIOS UNITARIOS:</w:t>
      </w:r>
      <w:r>
        <w:rPr>
          <w:rFonts w:ascii="Arial" w:hAnsi="Arial" w:cs="Arial"/>
        </w:rPr>
        <w:t xml:space="preserve"> Sí. De acuerdo a la modalidad de este contrato, se fija el precio de las diferentes unidades que lo integran, siendo el de cada una de ellas el que se indica en el ANEXO  DE PRECIOS.</w:t>
      </w:r>
    </w:p>
    <w:p w:rsidR="007735AA" w:rsidRDefault="007735AA">
      <w:pPr>
        <w:tabs>
          <w:tab w:val="left" w:pos="900"/>
        </w:tabs>
        <w:jc w:val="both"/>
        <w:rPr>
          <w:rFonts w:ascii="Arial" w:hAnsi="Arial" w:cs="Arial"/>
          <w:sz w:val="40"/>
          <w:szCs w:val="40"/>
        </w:rPr>
      </w:pPr>
    </w:p>
    <w:p w:rsidR="007735AA" w:rsidRDefault="007735AA">
      <w:pPr>
        <w:tabs>
          <w:tab w:val="left" w:pos="900"/>
        </w:tabs>
        <w:jc w:val="both"/>
        <w:rPr>
          <w:rFonts w:ascii="Arial" w:hAnsi="Arial" w:cs="Arial"/>
        </w:rPr>
      </w:pPr>
      <w:r>
        <w:rPr>
          <w:rFonts w:ascii="Arial" w:hAnsi="Arial" w:cs="Arial"/>
        </w:rPr>
        <w:tab/>
        <w:t xml:space="preserve">- </w:t>
      </w:r>
      <w:r>
        <w:rPr>
          <w:rFonts w:ascii="Arial" w:hAnsi="Arial" w:cs="Arial"/>
          <w:b/>
          <w:bCs/>
        </w:rPr>
        <w:t>EXPEDIENTE DE TRAMITACIÓN ANTICIPADA:</w:t>
      </w:r>
      <w:r>
        <w:rPr>
          <w:rFonts w:ascii="Arial" w:hAnsi="Arial" w:cs="Arial"/>
        </w:rPr>
        <w:t xml:space="preserve"> No. </w:t>
      </w:r>
    </w:p>
    <w:p w:rsidR="007735AA" w:rsidRDefault="007735AA">
      <w:pPr>
        <w:tabs>
          <w:tab w:val="left" w:pos="851"/>
          <w:tab w:val="left" w:pos="1416"/>
          <w:tab w:val="left" w:pos="2124"/>
          <w:tab w:val="left" w:pos="2832"/>
          <w:tab w:val="left" w:pos="3540"/>
          <w:tab w:val="left" w:pos="4248"/>
          <w:tab w:val="left" w:pos="4956"/>
          <w:tab w:val="left" w:pos="5664"/>
          <w:tab w:val="left" w:pos="6540"/>
        </w:tabs>
        <w:jc w:val="both"/>
        <w:rPr>
          <w:rFonts w:ascii="Arial" w:hAnsi="Arial" w:cs="Arial"/>
          <w:b/>
          <w:bCs/>
        </w:rPr>
      </w:pPr>
    </w:p>
    <w:p w:rsidR="007735AA" w:rsidRDefault="007735AA">
      <w:pPr>
        <w:tabs>
          <w:tab w:val="left" w:pos="840"/>
        </w:tabs>
        <w:jc w:val="both"/>
        <w:rPr>
          <w:rFonts w:ascii="Arial" w:hAnsi="Arial" w:cs="Arial"/>
        </w:rPr>
      </w:pPr>
      <w:r>
        <w:rPr>
          <w:rFonts w:ascii="Arial" w:hAnsi="Arial" w:cs="Arial"/>
          <w:b/>
          <w:bCs/>
        </w:rPr>
        <w:t>3.</w:t>
      </w:r>
      <w:r>
        <w:rPr>
          <w:rFonts w:ascii="Arial" w:hAnsi="Arial" w:cs="Arial"/>
          <w:b/>
          <w:bCs/>
        </w:rPr>
        <w:tab/>
        <w:t xml:space="preserve">ANUALIDADES: </w:t>
      </w:r>
      <w:r>
        <w:rPr>
          <w:rFonts w:ascii="Arial" w:hAnsi="Arial" w:cs="Arial"/>
        </w:rPr>
        <w:t>No.</w:t>
      </w:r>
    </w:p>
    <w:p w:rsidR="007735AA" w:rsidRDefault="007735AA">
      <w:pPr>
        <w:pStyle w:val="bueno"/>
        <w:tabs>
          <w:tab w:val="left" w:pos="840"/>
        </w:tabs>
        <w:rPr>
          <w:rFonts w:ascii="Arial" w:hAnsi="Arial" w:cs="Arial"/>
          <w:lang w:val="es-ES_tradnl"/>
        </w:rPr>
      </w:pPr>
    </w:p>
    <w:p w:rsidR="007735AA" w:rsidRDefault="007735AA">
      <w:pPr>
        <w:tabs>
          <w:tab w:val="left" w:pos="851"/>
        </w:tabs>
        <w:jc w:val="both"/>
        <w:rPr>
          <w:rFonts w:ascii="Arial" w:hAnsi="Arial" w:cs="Arial"/>
          <w:b/>
          <w:bCs/>
        </w:rPr>
      </w:pPr>
      <w:r>
        <w:rPr>
          <w:rFonts w:ascii="Arial" w:hAnsi="Arial" w:cs="Arial"/>
          <w:b/>
          <w:bCs/>
        </w:rPr>
        <w:t>4.</w:t>
      </w:r>
      <w:r>
        <w:rPr>
          <w:rFonts w:ascii="Arial" w:hAnsi="Arial" w:cs="Arial"/>
          <w:b/>
          <w:bCs/>
        </w:rPr>
        <w:tab/>
        <w:t xml:space="preserve">CONSIGNACIÓN PRESUPUESTARIA: </w:t>
      </w:r>
      <w:r>
        <w:rPr>
          <w:rFonts w:ascii="Arial" w:hAnsi="Arial" w:cs="Arial"/>
        </w:rPr>
        <w:t>2015</w:t>
      </w:r>
      <w:r>
        <w:rPr>
          <w:rFonts w:ascii="Arial" w:hAnsi="Arial" w:cs="Arial"/>
          <w:b/>
          <w:bCs/>
        </w:rPr>
        <w:t xml:space="preserve"> </w:t>
      </w:r>
      <w:r>
        <w:rPr>
          <w:rFonts w:ascii="Arial" w:hAnsi="Arial" w:cs="Arial"/>
        </w:rPr>
        <w:t>SKA 3341 227.07</w:t>
      </w:r>
    </w:p>
    <w:p w:rsidR="007735AA" w:rsidRDefault="007735AA">
      <w:pPr>
        <w:tabs>
          <w:tab w:val="left" w:pos="851"/>
        </w:tabs>
        <w:jc w:val="both"/>
        <w:rPr>
          <w:rFonts w:ascii="Arial" w:hAnsi="Arial" w:cs="Arial"/>
          <w:b/>
          <w:bCs/>
        </w:rPr>
      </w:pPr>
    </w:p>
    <w:p w:rsidR="007735AA" w:rsidRDefault="007735AA">
      <w:pPr>
        <w:tabs>
          <w:tab w:val="left" w:pos="851"/>
        </w:tabs>
        <w:jc w:val="both"/>
        <w:rPr>
          <w:rFonts w:ascii="Arial" w:hAnsi="Arial" w:cs="Arial"/>
        </w:rPr>
      </w:pPr>
      <w:r>
        <w:rPr>
          <w:rFonts w:ascii="Arial" w:hAnsi="Arial" w:cs="Arial"/>
          <w:b/>
          <w:bCs/>
        </w:rPr>
        <w:t>5.</w:t>
      </w:r>
      <w:r>
        <w:rPr>
          <w:rFonts w:ascii="Arial" w:hAnsi="Arial" w:cs="Arial"/>
          <w:b/>
          <w:bCs/>
        </w:rPr>
        <w:tab/>
        <w:t xml:space="preserve">PLAZO DE EJECUCIÓN O DURACION DEL CONTRATO: </w:t>
      </w:r>
      <w:r>
        <w:rPr>
          <w:rFonts w:ascii="Arial" w:hAnsi="Arial" w:cs="Arial"/>
        </w:rPr>
        <w:t xml:space="preserve">Un año. Las prestaciones objeto del contrato darán comienzo el día 1 de enero de 2016. </w:t>
      </w:r>
    </w:p>
    <w:p w:rsidR="007735AA" w:rsidRDefault="007735AA">
      <w:pPr>
        <w:numPr>
          <w:ilvl w:val="0"/>
          <w:numId w:val="5"/>
        </w:numPr>
        <w:tabs>
          <w:tab w:val="left" w:pos="851"/>
        </w:tabs>
        <w:jc w:val="both"/>
        <w:rPr>
          <w:rFonts w:ascii="Arial" w:hAnsi="Arial" w:cs="Arial"/>
          <w:b/>
          <w:bCs/>
        </w:rPr>
      </w:pPr>
      <w:r>
        <w:rPr>
          <w:rFonts w:ascii="Arial" w:hAnsi="Arial" w:cs="Arial"/>
          <w:b/>
          <w:bCs/>
        </w:rPr>
        <w:t>PRORROGABILIDAD DEL CONTRATO: No.</w:t>
      </w:r>
    </w:p>
    <w:p w:rsidR="007735AA" w:rsidRDefault="007735AA">
      <w:pPr>
        <w:numPr>
          <w:ilvl w:val="0"/>
          <w:numId w:val="5"/>
        </w:numPr>
        <w:tabs>
          <w:tab w:val="left" w:pos="851"/>
        </w:tabs>
        <w:jc w:val="both"/>
        <w:rPr>
          <w:rFonts w:ascii="Arial" w:hAnsi="Arial" w:cs="Arial"/>
          <w:lang w:val="es-ES_tradnl"/>
        </w:rPr>
      </w:pPr>
      <w:r>
        <w:rPr>
          <w:rFonts w:ascii="Arial" w:hAnsi="Arial" w:cs="Arial"/>
          <w:b/>
          <w:bCs/>
        </w:rPr>
        <w:t>PLAZOS PARCIALES</w:t>
      </w:r>
      <w:r>
        <w:rPr>
          <w:rFonts w:ascii="Arial" w:hAnsi="Arial" w:cs="Arial"/>
        </w:rPr>
        <w:t>: No.</w:t>
      </w:r>
    </w:p>
    <w:p w:rsidR="007735AA" w:rsidRDefault="007735AA">
      <w:pPr>
        <w:pStyle w:val="BodyText2"/>
        <w:tabs>
          <w:tab w:val="clear" w:pos="284"/>
        </w:tabs>
        <w:spacing w:line="240" w:lineRule="auto"/>
        <w:rPr>
          <w:rFonts w:ascii="Arial" w:hAnsi="Arial" w:cs="Arial"/>
          <w:b/>
          <w:bCs/>
          <w:lang w:val="es-ES"/>
        </w:rPr>
      </w:pPr>
    </w:p>
    <w:p w:rsidR="007735AA" w:rsidRDefault="007735AA">
      <w:pPr>
        <w:pStyle w:val="BodyText2"/>
        <w:tabs>
          <w:tab w:val="clear" w:pos="284"/>
        </w:tabs>
        <w:spacing w:line="240" w:lineRule="auto"/>
        <w:rPr>
          <w:rFonts w:ascii="Arial" w:hAnsi="Arial" w:cs="Arial"/>
          <w:lang w:val="es-ES"/>
        </w:rPr>
      </w:pPr>
      <w:r>
        <w:rPr>
          <w:rFonts w:ascii="Arial" w:hAnsi="Arial" w:cs="Arial"/>
          <w:b/>
          <w:bCs/>
        </w:rPr>
        <w:t>6.</w:t>
      </w:r>
      <w:r>
        <w:rPr>
          <w:rFonts w:ascii="Arial" w:hAnsi="Arial" w:cs="Arial"/>
          <w:b/>
          <w:bCs/>
        </w:rPr>
        <w:tab/>
        <w:t>FORMA DE PAGO:</w:t>
      </w:r>
      <w:r>
        <w:rPr>
          <w:rFonts w:ascii="Arial" w:hAnsi="Arial" w:cs="Arial"/>
        </w:rPr>
        <w:t xml:space="preserve"> </w:t>
      </w:r>
      <w:r>
        <w:rPr>
          <w:rFonts w:ascii="Arial" w:hAnsi="Arial" w:cs="Arial"/>
          <w:lang w:val="es-ES"/>
        </w:rPr>
        <w:t>Dentro de los 30 días siguientes a la expedición de la factura, con el visto bueno del Director del Organismo Autónomo Serantes Kultur Aretoa, previa su aprobación por el órgano competente.</w:t>
      </w:r>
    </w:p>
    <w:p w:rsidR="007735AA" w:rsidRDefault="007735AA">
      <w:pPr>
        <w:pStyle w:val="BodyText2"/>
        <w:tabs>
          <w:tab w:val="clear" w:pos="284"/>
        </w:tabs>
        <w:spacing w:line="240" w:lineRule="auto"/>
        <w:rPr>
          <w:rFonts w:ascii="Arial" w:hAnsi="Arial" w:cs="Arial"/>
          <w:lang w:val="es-ES"/>
        </w:rPr>
      </w:pPr>
    </w:p>
    <w:p w:rsidR="007735AA" w:rsidRDefault="007735AA">
      <w:pPr>
        <w:pStyle w:val="BodyText2"/>
        <w:tabs>
          <w:tab w:val="clear" w:pos="284"/>
        </w:tabs>
        <w:spacing w:line="240" w:lineRule="auto"/>
        <w:rPr>
          <w:rFonts w:ascii="Arial" w:hAnsi="Arial" w:cs="Arial"/>
          <w:b/>
          <w:bCs/>
          <w:lang w:val="es-ES"/>
        </w:rPr>
      </w:pPr>
      <w:r>
        <w:rPr>
          <w:rFonts w:ascii="Arial" w:hAnsi="Arial" w:cs="Arial"/>
        </w:rPr>
        <w:t>La presentación de las facturas deberá seguir lo dispuesto al respecto en la Cláusula 17 del Pliego. Para que haya lugar al inicio del computo del plazo para el devengo de intereses, el contratista deberá de haber cumplido la obligación de presentar la factura ante el Registro General de Facturas, en debida forma, en el plazo de 30 días desde la prestación del servicio.</w:t>
      </w:r>
    </w:p>
    <w:p w:rsidR="007735AA" w:rsidRDefault="007735AA">
      <w:pPr>
        <w:tabs>
          <w:tab w:val="left" w:pos="1701"/>
          <w:tab w:val="left" w:pos="1842"/>
        </w:tabs>
        <w:jc w:val="both"/>
        <w:rPr>
          <w:rFonts w:ascii="Arial" w:hAnsi="Arial" w:cs="Arial"/>
        </w:rPr>
      </w:pPr>
    </w:p>
    <w:p w:rsidR="007735AA" w:rsidRDefault="007735AA">
      <w:pPr>
        <w:pStyle w:val="BodyText2"/>
        <w:tabs>
          <w:tab w:val="clear" w:pos="284"/>
        </w:tabs>
        <w:spacing w:line="240" w:lineRule="auto"/>
        <w:rPr>
          <w:rFonts w:ascii="Arial" w:hAnsi="Arial" w:cs="Arial"/>
          <w:lang w:val="es-ES"/>
        </w:rPr>
      </w:pPr>
    </w:p>
    <w:p w:rsidR="007735AA" w:rsidRDefault="007735AA">
      <w:pPr>
        <w:tabs>
          <w:tab w:val="left" w:pos="851"/>
        </w:tabs>
        <w:jc w:val="both"/>
        <w:rPr>
          <w:rFonts w:ascii="Arial" w:hAnsi="Arial" w:cs="Arial"/>
        </w:rPr>
      </w:pPr>
      <w:r>
        <w:rPr>
          <w:rFonts w:ascii="Arial" w:hAnsi="Arial" w:cs="Arial"/>
          <w:b/>
          <w:bCs/>
        </w:rPr>
        <w:t>7.</w:t>
      </w:r>
      <w:r>
        <w:rPr>
          <w:rFonts w:ascii="Arial" w:hAnsi="Arial" w:cs="Arial"/>
          <w:b/>
          <w:bCs/>
        </w:rPr>
        <w:tab/>
        <w:t>REVISION DE PRECIOS:</w:t>
      </w:r>
      <w:r>
        <w:rPr>
          <w:rFonts w:ascii="Arial" w:hAnsi="Arial" w:cs="Arial"/>
        </w:rPr>
        <w:t xml:space="preserve"> No procede.</w:t>
      </w:r>
    </w:p>
    <w:p w:rsidR="007735AA" w:rsidRDefault="007735AA">
      <w:pPr>
        <w:pStyle w:val="BodyText2"/>
        <w:tabs>
          <w:tab w:val="clear" w:pos="284"/>
          <w:tab w:val="clear" w:pos="851"/>
          <w:tab w:val="left" w:pos="840"/>
        </w:tabs>
        <w:spacing w:line="240" w:lineRule="auto"/>
        <w:ind w:left="360"/>
        <w:rPr>
          <w:rFonts w:ascii="Arial" w:hAnsi="Arial" w:cs="Arial"/>
        </w:rPr>
      </w:pPr>
    </w:p>
    <w:p w:rsidR="007735AA" w:rsidRDefault="007735AA">
      <w:pPr>
        <w:pStyle w:val="BodyText2"/>
        <w:tabs>
          <w:tab w:val="clear" w:pos="284"/>
          <w:tab w:val="clear" w:pos="851"/>
          <w:tab w:val="left" w:pos="900"/>
        </w:tabs>
        <w:spacing w:line="240" w:lineRule="auto"/>
        <w:rPr>
          <w:rFonts w:ascii="Arial" w:hAnsi="Arial" w:cs="Arial"/>
          <w:lang w:val="es-ES"/>
        </w:rPr>
      </w:pPr>
      <w:r>
        <w:rPr>
          <w:rFonts w:ascii="Arial" w:hAnsi="Arial" w:cs="Arial"/>
          <w:b/>
          <w:bCs/>
        </w:rPr>
        <w:t>8.</w:t>
      </w:r>
      <w:r>
        <w:rPr>
          <w:rFonts w:ascii="Arial" w:hAnsi="Arial" w:cs="Arial"/>
        </w:rPr>
        <w:tab/>
      </w:r>
      <w:r>
        <w:rPr>
          <w:rFonts w:ascii="Arial" w:hAnsi="Arial" w:cs="Arial"/>
          <w:b/>
          <w:bCs/>
          <w:lang w:val="es-ES"/>
        </w:rPr>
        <w:t>LUGAR DE EXAMEN DEL EXPEDIENTE</w:t>
      </w:r>
      <w:r>
        <w:rPr>
          <w:rFonts w:ascii="Arial" w:hAnsi="Arial" w:cs="Arial"/>
          <w:lang w:val="es-ES"/>
        </w:rPr>
        <w:t>. El expediente se podrá examinar en el Organismo Autónomo Serantes Kultur Aretoa, sito en la Casa Torre Jauregia, calle Sabino Arana numero 5 de Santurtzi.</w:t>
      </w:r>
    </w:p>
    <w:p w:rsidR="007735AA" w:rsidRDefault="007735AA">
      <w:pPr>
        <w:pStyle w:val="BodyText2"/>
        <w:tabs>
          <w:tab w:val="clear" w:pos="284"/>
          <w:tab w:val="clear" w:pos="851"/>
          <w:tab w:val="left" w:pos="900"/>
        </w:tabs>
        <w:spacing w:line="240" w:lineRule="auto"/>
        <w:rPr>
          <w:rFonts w:ascii="Arial" w:hAnsi="Arial" w:cs="Arial"/>
          <w:lang w:val="es-ES"/>
        </w:rPr>
      </w:pPr>
      <w:r>
        <w:rPr>
          <w:rFonts w:ascii="Arial" w:hAnsi="Arial" w:cs="Arial"/>
          <w:lang w:val="es-ES"/>
        </w:rPr>
        <w:t xml:space="preserve"> </w:t>
      </w:r>
    </w:p>
    <w:p w:rsidR="007735AA" w:rsidRDefault="007735AA">
      <w:pPr>
        <w:tabs>
          <w:tab w:val="left" w:pos="840"/>
        </w:tabs>
        <w:jc w:val="both"/>
        <w:rPr>
          <w:rFonts w:ascii="Arial" w:hAnsi="Arial" w:cs="Arial"/>
        </w:rPr>
      </w:pPr>
      <w:r>
        <w:rPr>
          <w:rFonts w:ascii="Arial" w:hAnsi="Arial" w:cs="Arial"/>
          <w:b/>
          <w:bCs/>
        </w:rPr>
        <w:t>9.</w:t>
      </w:r>
      <w:r>
        <w:rPr>
          <w:rFonts w:ascii="Arial" w:hAnsi="Arial" w:cs="Arial"/>
          <w:b/>
          <w:bCs/>
        </w:rPr>
        <w:tab/>
        <w:t xml:space="preserve">SUPUESTO QUE AUTORIZA EL PROCEDIMIENTO NEGOCIADO: </w:t>
      </w:r>
      <w:r>
        <w:rPr>
          <w:rFonts w:ascii="Arial" w:hAnsi="Arial" w:cs="Arial"/>
        </w:rPr>
        <w:t xml:space="preserve">Artículo 174.e, sin que resulte preceptiva la publicación de anuncio (art. 177.2, </w:t>
      </w:r>
      <w:r>
        <w:rPr>
          <w:rFonts w:ascii="Arial" w:hAnsi="Arial" w:cs="Arial"/>
          <w:i/>
          <w:iCs/>
        </w:rPr>
        <w:t>a sensu contrario)</w:t>
      </w:r>
      <w:r>
        <w:rPr>
          <w:rFonts w:ascii="Arial" w:hAnsi="Arial" w:cs="Arial"/>
        </w:rPr>
        <w:t>.</w:t>
      </w:r>
    </w:p>
    <w:p w:rsidR="007735AA" w:rsidRDefault="007735AA">
      <w:pPr>
        <w:tabs>
          <w:tab w:val="left" w:pos="840"/>
        </w:tabs>
        <w:ind w:left="360"/>
        <w:jc w:val="both"/>
        <w:rPr>
          <w:rFonts w:ascii="Arial" w:hAnsi="Arial" w:cs="Arial"/>
        </w:rPr>
      </w:pPr>
    </w:p>
    <w:p w:rsidR="007735AA" w:rsidRDefault="007735AA">
      <w:pPr>
        <w:jc w:val="both"/>
        <w:rPr>
          <w:rFonts w:ascii="Arial" w:hAnsi="Arial" w:cs="Arial"/>
          <w:b/>
          <w:bCs/>
        </w:rPr>
      </w:pPr>
      <w:r>
        <w:rPr>
          <w:rFonts w:ascii="Arial" w:hAnsi="Arial" w:cs="Arial"/>
          <w:b/>
          <w:bCs/>
        </w:rPr>
        <w:t>10.</w:t>
      </w:r>
      <w:r>
        <w:rPr>
          <w:rFonts w:ascii="Arial" w:hAnsi="Arial" w:cs="Arial"/>
        </w:rPr>
        <w:tab/>
      </w:r>
      <w:r>
        <w:rPr>
          <w:rFonts w:ascii="Arial" w:hAnsi="Arial" w:cs="Arial"/>
          <w:b/>
          <w:bCs/>
        </w:rPr>
        <w:t>GARANTÍAS:</w:t>
      </w:r>
    </w:p>
    <w:p w:rsidR="007735AA" w:rsidRDefault="007735AA">
      <w:pPr>
        <w:tabs>
          <w:tab w:val="left" w:pos="840"/>
        </w:tabs>
        <w:ind w:left="360"/>
        <w:jc w:val="both"/>
        <w:rPr>
          <w:rFonts w:ascii="Arial" w:hAnsi="Arial" w:cs="Arial"/>
          <w:b/>
          <w:bCs/>
        </w:rPr>
      </w:pPr>
    </w:p>
    <w:p w:rsidR="007735AA" w:rsidRDefault="007735AA">
      <w:pPr>
        <w:tabs>
          <w:tab w:val="left" w:pos="840"/>
        </w:tabs>
        <w:ind w:left="1260"/>
        <w:jc w:val="both"/>
        <w:rPr>
          <w:rFonts w:ascii="Arial" w:hAnsi="Arial" w:cs="Arial"/>
          <w:b/>
          <w:bCs/>
          <w:lang w:val="es-ES_tradnl"/>
        </w:rPr>
      </w:pPr>
      <w:r>
        <w:rPr>
          <w:rFonts w:ascii="Arial" w:hAnsi="Arial" w:cs="Arial"/>
          <w:b/>
          <w:bCs/>
        </w:rPr>
        <w:t xml:space="preserve">- PROVISIONAL: </w:t>
      </w:r>
      <w:r>
        <w:rPr>
          <w:rFonts w:ascii="Arial" w:hAnsi="Arial" w:cs="Arial"/>
        </w:rPr>
        <w:t xml:space="preserve">No se exige. </w:t>
      </w:r>
    </w:p>
    <w:p w:rsidR="007735AA" w:rsidRDefault="007735AA">
      <w:pPr>
        <w:tabs>
          <w:tab w:val="left" w:pos="840"/>
        </w:tabs>
        <w:ind w:left="1260"/>
        <w:jc w:val="both"/>
        <w:rPr>
          <w:rFonts w:ascii="Arial" w:hAnsi="Arial" w:cs="Arial"/>
          <w:b/>
          <w:bCs/>
          <w:lang w:val="es-ES_tradnl"/>
        </w:rPr>
      </w:pPr>
      <w:r>
        <w:rPr>
          <w:rFonts w:ascii="Arial" w:hAnsi="Arial" w:cs="Arial"/>
          <w:b/>
          <w:bCs/>
          <w:lang w:val="es-ES_tradnl"/>
        </w:rPr>
        <w:t xml:space="preserve">- </w:t>
      </w:r>
      <w:r>
        <w:rPr>
          <w:rFonts w:ascii="Arial" w:hAnsi="Arial" w:cs="Arial"/>
          <w:b/>
          <w:bCs/>
        </w:rPr>
        <w:t>DEFINITIVA:</w:t>
      </w:r>
      <w:r>
        <w:rPr>
          <w:rFonts w:ascii="Arial" w:hAnsi="Arial" w:cs="Arial"/>
        </w:rPr>
        <w:t xml:space="preserve"> El 5 por 100 del presupuesto de contrato, I.V.A. excluido</w:t>
      </w:r>
    </w:p>
    <w:p w:rsidR="007735AA" w:rsidRDefault="007735AA">
      <w:pPr>
        <w:tabs>
          <w:tab w:val="left" w:pos="851"/>
        </w:tabs>
        <w:ind w:left="1260"/>
        <w:jc w:val="both"/>
        <w:rPr>
          <w:rFonts w:ascii="Arial" w:hAnsi="Arial" w:cs="Arial"/>
        </w:rPr>
      </w:pPr>
      <w:r>
        <w:rPr>
          <w:rFonts w:ascii="Arial" w:hAnsi="Arial" w:cs="Arial"/>
          <w:b/>
          <w:bCs/>
          <w:lang w:val="es-ES_tradnl"/>
        </w:rPr>
        <w:t xml:space="preserve">- </w:t>
      </w:r>
      <w:r>
        <w:rPr>
          <w:rFonts w:ascii="Arial" w:hAnsi="Arial" w:cs="Arial"/>
          <w:b/>
          <w:bCs/>
        </w:rPr>
        <w:t xml:space="preserve">COMPLEMENTARIA: </w:t>
      </w:r>
      <w:r>
        <w:rPr>
          <w:rFonts w:ascii="Arial" w:hAnsi="Arial" w:cs="Arial"/>
        </w:rPr>
        <w:t>No se exige.</w:t>
      </w:r>
    </w:p>
    <w:p w:rsidR="007735AA" w:rsidRDefault="007735AA">
      <w:pPr>
        <w:tabs>
          <w:tab w:val="left" w:pos="851"/>
        </w:tabs>
        <w:jc w:val="both"/>
        <w:rPr>
          <w:rFonts w:ascii="Arial" w:hAnsi="Arial" w:cs="Arial"/>
          <w:b/>
          <w:bCs/>
          <w:lang w:val="es-ES_tradnl"/>
        </w:rPr>
      </w:pPr>
    </w:p>
    <w:p w:rsidR="007735AA" w:rsidRDefault="007735AA">
      <w:pPr>
        <w:tabs>
          <w:tab w:val="left" w:pos="840"/>
        </w:tabs>
        <w:jc w:val="both"/>
        <w:rPr>
          <w:rFonts w:ascii="Arial" w:hAnsi="Arial" w:cs="Arial"/>
        </w:rPr>
      </w:pPr>
      <w:r>
        <w:rPr>
          <w:rFonts w:ascii="Arial" w:hAnsi="Arial" w:cs="Arial"/>
          <w:b/>
          <w:bCs/>
        </w:rPr>
        <w:t>11.</w:t>
      </w:r>
      <w:r>
        <w:rPr>
          <w:rFonts w:ascii="Arial" w:hAnsi="Arial" w:cs="Arial"/>
          <w:b/>
          <w:bCs/>
        </w:rPr>
        <w:tab/>
        <w:t xml:space="preserve">PORCENTAJE MÁXIMO DE SUBCONTRATACIÓN: </w:t>
      </w:r>
      <w:r>
        <w:rPr>
          <w:rFonts w:ascii="Arial" w:hAnsi="Arial" w:cs="Arial"/>
        </w:rPr>
        <w:t>NO PROCEDE</w:t>
      </w:r>
      <w:r>
        <w:rPr>
          <w:rFonts w:ascii="Arial" w:hAnsi="Arial" w:cs="Arial"/>
          <w:sz w:val="40"/>
          <w:szCs w:val="40"/>
        </w:rPr>
        <w:t>.</w:t>
      </w:r>
    </w:p>
    <w:p w:rsidR="007735AA" w:rsidRDefault="007735AA">
      <w:pPr>
        <w:tabs>
          <w:tab w:val="left" w:pos="840"/>
        </w:tabs>
        <w:jc w:val="both"/>
        <w:rPr>
          <w:rFonts w:ascii="Arial" w:hAnsi="Arial" w:cs="Arial"/>
        </w:rPr>
      </w:pPr>
    </w:p>
    <w:p w:rsidR="007735AA" w:rsidRDefault="007735AA">
      <w:pPr>
        <w:tabs>
          <w:tab w:val="left" w:pos="840"/>
        </w:tabs>
        <w:jc w:val="both"/>
        <w:rPr>
          <w:rFonts w:ascii="Arial" w:hAnsi="Arial" w:cs="Arial"/>
        </w:rPr>
      </w:pPr>
      <w:r>
        <w:rPr>
          <w:rFonts w:ascii="Arial" w:hAnsi="Arial" w:cs="Arial"/>
          <w:b/>
          <w:bCs/>
        </w:rPr>
        <w:t>12.</w:t>
      </w:r>
      <w:r>
        <w:rPr>
          <w:rFonts w:ascii="Arial" w:hAnsi="Arial" w:cs="Arial"/>
          <w:b/>
          <w:bCs/>
        </w:rPr>
        <w:tab/>
        <w:t xml:space="preserve">CONVOCATORIA DE LA LICITACIÓN: </w:t>
      </w:r>
      <w:r>
        <w:rPr>
          <w:rFonts w:ascii="Arial" w:hAnsi="Arial" w:cs="Arial"/>
        </w:rPr>
        <w:t>Se solicitarán al menos tres ofertas, sin perjuicio del anuncio que, a título informativo, se publicará en el Perfil de Contratante.</w:t>
      </w:r>
    </w:p>
    <w:p w:rsidR="007735AA" w:rsidRDefault="007735AA">
      <w:pPr>
        <w:tabs>
          <w:tab w:val="left" w:pos="840"/>
        </w:tabs>
        <w:jc w:val="both"/>
        <w:rPr>
          <w:rFonts w:ascii="Arial" w:hAnsi="Arial" w:cs="Arial"/>
        </w:rPr>
      </w:pPr>
    </w:p>
    <w:p w:rsidR="007735AA" w:rsidRDefault="007735AA">
      <w:pPr>
        <w:tabs>
          <w:tab w:val="left" w:pos="840"/>
        </w:tabs>
        <w:jc w:val="both"/>
        <w:rPr>
          <w:rFonts w:ascii="Arial" w:hAnsi="Arial" w:cs="Arial"/>
        </w:rPr>
      </w:pPr>
      <w:r>
        <w:rPr>
          <w:rFonts w:ascii="Arial" w:hAnsi="Arial" w:cs="Arial"/>
          <w:b/>
          <w:bCs/>
        </w:rPr>
        <w:t>13.</w:t>
      </w:r>
      <w:r>
        <w:rPr>
          <w:rFonts w:ascii="Arial" w:hAnsi="Arial" w:cs="Arial"/>
          <w:b/>
          <w:bCs/>
        </w:rPr>
        <w:tab/>
        <w:t xml:space="preserve">PLAZO PARA LA FIRMA DEL ACTA DE RECEPCIÓN: </w:t>
      </w:r>
      <w:r>
        <w:rPr>
          <w:rFonts w:ascii="Arial" w:hAnsi="Arial" w:cs="Arial"/>
        </w:rPr>
        <w:t>Un mes.</w:t>
      </w:r>
    </w:p>
    <w:p w:rsidR="007735AA" w:rsidRDefault="007735AA">
      <w:pPr>
        <w:tabs>
          <w:tab w:val="left" w:pos="840"/>
        </w:tabs>
        <w:jc w:val="both"/>
        <w:rPr>
          <w:rFonts w:ascii="Arial" w:hAnsi="Arial" w:cs="Arial"/>
          <w:b/>
          <w:bCs/>
        </w:rPr>
      </w:pPr>
    </w:p>
    <w:p w:rsidR="007735AA" w:rsidRDefault="007735AA">
      <w:pPr>
        <w:tabs>
          <w:tab w:val="left" w:pos="840"/>
        </w:tabs>
        <w:jc w:val="both"/>
        <w:rPr>
          <w:rFonts w:ascii="Arial" w:hAnsi="Arial" w:cs="Arial"/>
          <w:b/>
          <w:bCs/>
          <w:lang w:val="es-ES_tradnl"/>
        </w:rPr>
      </w:pPr>
      <w:r>
        <w:rPr>
          <w:rFonts w:ascii="Arial" w:hAnsi="Arial" w:cs="Arial"/>
          <w:b/>
          <w:bCs/>
        </w:rPr>
        <w:tab/>
        <w:t xml:space="preserve">PLAZO DE GARANTIA: </w:t>
      </w:r>
      <w:r>
        <w:rPr>
          <w:rFonts w:ascii="Arial" w:hAnsi="Arial" w:cs="Arial"/>
        </w:rPr>
        <w:t xml:space="preserve">Tres meses. </w:t>
      </w:r>
    </w:p>
    <w:p w:rsidR="007735AA" w:rsidRDefault="007735AA">
      <w:pPr>
        <w:tabs>
          <w:tab w:val="left" w:pos="851"/>
        </w:tabs>
        <w:jc w:val="both"/>
        <w:rPr>
          <w:rFonts w:ascii="Arial" w:hAnsi="Arial" w:cs="Arial"/>
        </w:rPr>
      </w:pPr>
      <w:r>
        <w:rPr>
          <w:rFonts w:ascii="Arial" w:hAnsi="Arial" w:cs="Arial"/>
          <w:b/>
          <w:bCs/>
        </w:rPr>
        <w:t>14.</w:t>
      </w:r>
      <w:r>
        <w:rPr>
          <w:rFonts w:ascii="Arial" w:hAnsi="Arial" w:cs="Arial"/>
          <w:b/>
          <w:bCs/>
        </w:rPr>
        <w:tab/>
        <w:t xml:space="preserve">TRAMITACIÓN URGENTE: </w:t>
      </w:r>
      <w:r>
        <w:rPr>
          <w:rFonts w:ascii="Arial" w:hAnsi="Arial" w:cs="Arial"/>
        </w:rPr>
        <w:t>No.</w:t>
      </w:r>
    </w:p>
    <w:p w:rsidR="007735AA" w:rsidRDefault="007735AA">
      <w:pPr>
        <w:tabs>
          <w:tab w:val="left" w:pos="851"/>
        </w:tabs>
        <w:jc w:val="both"/>
        <w:rPr>
          <w:rFonts w:ascii="Arial" w:hAnsi="Arial" w:cs="Arial"/>
          <w:b/>
          <w:bCs/>
        </w:rPr>
      </w:pPr>
    </w:p>
    <w:p w:rsidR="007735AA" w:rsidRDefault="007735AA">
      <w:pPr>
        <w:pStyle w:val="BodyText2"/>
        <w:tabs>
          <w:tab w:val="clear" w:pos="284"/>
          <w:tab w:val="clear" w:pos="851"/>
          <w:tab w:val="left" w:pos="900"/>
        </w:tabs>
        <w:spacing w:line="240" w:lineRule="auto"/>
        <w:rPr>
          <w:rFonts w:ascii="Arial" w:hAnsi="Arial" w:cs="Arial"/>
        </w:rPr>
      </w:pPr>
      <w:r>
        <w:rPr>
          <w:rFonts w:ascii="Arial" w:hAnsi="Arial" w:cs="Arial"/>
          <w:b/>
          <w:bCs/>
        </w:rPr>
        <w:t>15.</w:t>
      </w:r>
      <w:r>
        <w:rPr>
          <w:rFonts w:ascii="Arial" w:hAnsi="Arial" w:cs="Arial"/>
          <w:b/>
          <w:bCs/>
        </w:rPr>
        <w:tab/>
        <w:t>LUGAR DE PRESENTACIÓN DE LAS OFERTAS</w:t>
      </w:r>
      <w:r>
        <w:rPr>
          <w:rFonts w:ascii="Arial" w:hAnsi="Arial" w:cs="Arial"/>
        </w:rPr>
        <w:t xml:space="preserve">: Registro de Plicas del </w:t>
      </w:r>
      <w:r>
        <w:rPr>
          <w:rFonts w:ascii="Arial" w:hAnsi="Arial" w:cs="Arial"/>
          <w:lang w:val="es-ES"/>
        </w:rPr>
        <w:t>Organismo Autónomo Serantes Kultur Aretoa, sito en la Casa Torre Jauregia, calle Sabino Arana numero 5 de Santurtzi.</w:t>
      </w:r>
      <w:r>
        <w:rPr>
          <w:rFonts w:ascii="Arial" w:hAnsi="Arial" w:cs="Arial"/>
        </w:rPr>
        <w:t xml:space="preserve"> Podrán asimismo presentarse en Correos en la forma y con los requisitos previstos en el la cláusula 8 del Pliego.</w:t>
      </w:r>
    </w:p>
    <w:p w:rsidR="007735AA" w:rsidRDefault="007735AA">
      <w:pPr>
        <w:tabs>
          <w:tab w:val="left" w:pos="840"/>
        </w:tabs>
        <w:jc w:val="both"/>
        <w:rPr>
          <w:rFonts w:ascii="Arial" w:hAnsi="Arial" w:cs="Arial"/>
          <w:lang w:val="es-ES_tradnl"/>
        </w:rPr>
      </w:pPr>
    </w:p>
    <w:p w:rsidR="007735AA" w:rsidRDefault="007735AA">
      <w:pPr>
        <w:pStyle w:val="BodyText2"/>
        <w:tabs>
          <w:tab w:val="clear" w:pos="284"/>
          <w:tab w:val="clear" w:pos="851"/>
          <w:tab w:val="left" w:pos="840"/>
        </w:tabs>
        <w:spacing w:line="240" w:lineRule="auto"/>
        <w:ind w:left="-11"/>
        <w:rPr>
          <w:rFonts w:ascii="Arial" w:hAnsi="Arial" w:cs="Arial"/>
          <w:lang w:val="es-ES"/>
        </w:rPr>
      </w:pPr>
    </w:p>
    <w:p w:rsidR="007735AA" w:rsidRDefault="007735AA">
      <w:pPr>
        <w:pStyle w:val="BodyText2"/>
        <w:tabs>
          <w:tab w:val="clear" w:pos="284"/>
          <w:tab w:val="clear" w:pos="851"/>
          <w:tab w:val="left" w:pos="900"/>
        </w:tabs>
        <w:spacing w:line="240" w:lineRule="auto"/>
        <w:ind w:left="-11"/>
        <w:rPr>
          <w:rFonts w:ascii="Arial" w:hAnsi="Arial" w:cs="Arial"/>
          <w:b/>
          <w:bCs/>
          <w:lang w:val="es-ES"/>
        </w:rPr>
      </w:pPr>
      <w:r>
        <w:rPr>
          <w:rFonts w:ascii="Arial" w:hAnsi="Arial" w:cs="Arial"/>
          <w:b/>
          <w:bCs/>
        </w:rPr>
        <w:t>16.</w:t>
      </w:r>
      <w:r>
        <w:rPr>
          <w:rFonts w:ascii="Arial" w:hAnsi="Arial" w:cs="Arial"/>
          <w:b/>
          <w:bCs/>
        </w:rPr>
        <w:tab/>
        <w:t>ASPECTOS NEGOCIABLES</w:t>
      </w:r>
      <w:r>
        <w:rPr>
          <w:rFonts w:ascii="Arial" w:hAnsi="Arial" w:cs="Arial"/>
          <w:b/>
          <w:bCs/>
          <w:lang w:val="es-ES"/>
        </w:rPr>
        <w:t>-CRITERIOS QUE HAN DE SERVIR DE BASE PARA LA ADJUDICACIÓN:</w:t>
      </w:r>
    </w:p>
    <w:p w:rsidR="007735AA" w:rsidRDefault="007735AA">
      <w:pPr>
        <w:pStyle w:val="BodyText2"/>
        <w:tabs>
          <w:tab w:val="clear" w:pos="284"/>
        </w:tabs>
        <w:spacing w:line="240" w:lineRule="auto"/>
        <w:ind w:left="-11"/>
        <w:rPr>
          <w:rFonts w:ascii="Arial" w:hAnsi="Arial" w:cs="Arial"/>
          <w:lang w:val="es-ES"/>
        </w:rPr>
      </w:pPr>
    </w:p>
    <w:p w:rsidR="007735AA" w:rsidRDefault="007735AA">
      <w:pPr>
        <w:rPr>
          <w:rFonts w:ascii="Arial" w:hAnsi="Arial" w:cs="Arial"/>
          <w:b/>
          <w:bCs/>
        </w:rPr>
      </w:pPr>
      <w:r>
        <w:rPr>
          <w:rFonts w:ascii="Arial" w:hAnsi="Arial" w:cs="Arial"/>
        </w:rPr>
        <w:tab/>
        <w:t>-</w:t>
      </w:r>
      <w:r>
        <w:rPr>
          <w:rFonts w:ascii="Arial" w:hAnsi="Arial" w:cs="Arial"/>
          <w:b/>
          <w:bCs/>
        </w:rPr>
        <w:t>Los precios unitarios ofertados en los trabajos del grupo A, hasta un máximo de 35 puntos.</w:t>
      </w:r>
    </w:p>
    <w:p w:rsidR="007735AA" w:rsidRDefault="007735AA">
      <w:pPr>
        <w:ind w:firstLine="708"/>
        <w:rPr>
          <w:rFonts w:ascii="Arial" w:hAnsi="Arial" w:cs="Arial"/>
        </w:rPr>
      </w:pPr>
      <w:r>
        <w:rPr>
          <w:rFonts w:ascii="Arial" w:hAnsi="Arial" w:cs="Arial"/>
        </w:rPr>
        <w:t xml:space="preserve">Los precios unitarios se sumarán todos ellos. Al resultado más bajo se le atribuirá 35 puntos Para la adjudicación de los puntos correspondientes a cada oferta se adoptará un criterio objetivo de proporcionalidad calculado por medio de la siguiente fórmula: </w:t>
      </w:r>
      <w:r>
        <w:rPr>
          <w:rFonts w:ascii="Arial" w:hAnsi="Arial" w:cs="Arial"/>
          <w:i/>
          <w:iCs/>
        </w:rPr>
        <w:t>P= (35 x min.)/Of.</w:t>
      </w:r>
      <w:r>
        <w:rPr>
          <w:rFonts w:ascii="Arial" w:hAnsi="Arial" w:cs="Arial"/>
        </w:rPr>
        <w:t xml:space="preserve">, donde </w:t>
      </w:r>
      <w:r>
        <w:rPr>
          <w:rFonts w:ascii="Arial" w:hAnsi="Arial" w:cs="Arial"/>
          <w:i/>
          <w:iCs/>
        </w:rPr>
        <w:t>P</w:t>
      </w:r>
      <w:r>
        <w:rPr>
          <w:rFonts w:ascii="Arial" w:hAnsi="Arial" w:cs="Arial"/>
        </w:rPr>
        <w:t xml:space="preserve"> indica la puntuación obtenida, </w:t>
      </w:r>
      <w:r>
        <w:rPr>
          <w:rFonts w:ascii="Arial" w:hAnsi="Arial" w:cs="Arial"/>
          <w:i/>
          <w:iCs/>
        </w:rPr>
        <w:t>min.</w:t>
      </w:r>
      <w:r>
        <w:rPr>
          <w:rFonts w:ascii="Arial" w:hAnsi="Arial" w:cs="Arial"/>
        </w:rPr>
        <w:t xml:space="preserve"> expresa el importe de la oferta más económica de las presentadas, y </w:t>
      </w:r>
      <w:r>
        <w:rPr>
          <w:rFonts w:ascii="Arial" w:hAnsi="Arial" w:cs="Arial"/>
          <w:i/>
          <w:iCs/>
        </w:rPr>
        <w:t>Of.</w:t>
      </w:r>
      <w:r>
        <w:rPr>
          <w:rFonts w:ascii="Arial" w:hAnsi="Arial" w:cs="Arial"/>
        </w:rPr>
        <w:t xml:space="preserve"> la oferta correspondiente a la licitación que se valora.</w:t>
      </w:r>
    </w:p>
    <w:p w:rsidR="007735AA" w:rsidRDefault="007735AA">
      <w:pPr>
        <w:rPr>
          <w:rFonts w:ascii="Arial" w:hAnsi="Arial" w:cs="Arial"/>
          <w:b/>
          <w:bCs/>
        </w:rPr>
      </w:pPr>
      <w:r>
        <w:rPr>
          <w:rFonts w:ascii="Arial" w:hAnsi="Arial" w:cs="Arial"/>
        </w:rPr>
        <w:tab/>
        <w:t>-</w:t>
      </w:r>
      <w:r>
        <w:rPr>
          <w:rFonts w:ascii="Arial" w:hAnsi="Arial" w:cs="Arial"/>
          <w:b/>
          <w:bCs/>
        </w:rPr>
        <w:t>Los precios unitarios ofertados en los trabajos del grupo B, hasta un máximo de 16 puntos.</w:t>
      </w:r>
    </w:p>
    <w:p w:rsidR="007735AA" w:rsidRDefault="007735AA">
      <w:pPr>
        <w:ind w:firstLine="708"/>
        <w:rPr>
          <w:rFonts w:ascii="Arial" w:hAnsi="Arial" w:cs="Arial"/>
        </w:rPr>
      </w:pPr>
      <w:r>
        <w:rPr>
          <w:rFonts w:ascii="Arial" w:hAnsi="Arial" w:cs="Arial"/>
        </w:rPr>
        <w:t xml:space="preserve">Los precios unitarios se sumarán todos ellos. Al resultado más bajo se le atribuirá 16 puntos Para la adjudicación de los puntos correspondientes a cada oferta se adoptará un criterio objetivo de proporcionalidad calculado por medio de la siguiente fórmula: </w:t>
      </w:r>
      <w:r>
        <w:rPr>
          <w:rFonts w:ascii="Arial" w:hAnsi="Arial" w:cs="Arial"/>
          <w:i/>
          <w:iCs/>
        </w:rPr>
        <w:t>P= (16 x min.)/Of.</w:t>
      </w:r>
      <w:r>
        <w:rPr>
          <w:rFonts w:ascii="Arial" w:hAnsi="Arial" w:cs="Arial"/>
        </w:rPr>
        <w:t xml:space="preserve">, donde </w:t>
      </w:r>
      <w:r>
        <w:rPr>
          <w:rFonts w:ascii="Arial" w:hAnsi="Arial" w:cs="Arial"/>
          <w:i/>
          <w:iCs/>
        </w:rPr>
        <w:t>P</w:t>
      </w:r>
      <w:r>
        <w:rPr>
          <w:rFonts w:ascii="Arial" w:hAnsi="Arial" w:cs="Arial"/>
        </w:rPr>
        <w:t xml:space="preserve"> indica la puntuación obtenida, </w:t>
      </w:r>
      <w:r>
        <w:rPr>
          <w:rFonts w:ascii="Arial" w:hAnsi="Arial" w:cs="Arial"/>
          <w:i/>
          <w:iCs/>
        </w:rPr>
        <w:t>min.</w:t>
      </w:r>
      <w:r>
        <w:rPr>
          <w:rFonts w:ascii="Arial" w:hAnsi="Arial" w:cs="Arial"/>
        </w:rPr>
        <w:t xml:space="preserve"> expresa el importe de la oferta más económica de las presentadas, y </w:t>
      </w:r>
      <w:r>
        <w:rPr>
          <w:rFonts w:ascii="Arial" w:hAnsi="Arial" w:cs="Arial"/>
          <w:i/>
          <w:iCs/>
        </w:rPr>
        <w:t>Of.</w:t>
      </w:r>
      <w:r>
        <w:rPr>
          <w:rFonts w:ascii="Arial" w:hAnsi="Arial" w:cs="Arial"/>
        </w:rPr>
        <w:t xml:space="preserve"> la oferta correspondiente a la licitación que se valora.</w:t>
      </w:r>
    </w:p>
    <w:p w:rsidR="007735AA" w:rsidRDefault="007735AA">
      <w:pPr>
        <w:rPr>
          <w:rFonts w:ascii="Arial" w:hAnsi="Arial" w:cs="Arial"/>
        </w:rPr>
      </w:pPr>
      <w:r>
        <w:rPr>
          <w:rFonts w:ascii="Arial" w:hAnsi="Arial" w:cs="Arial"/>
        </w:rPr>
        <w:tab/>
        <w:t>-</w:t>
      </w:r>
      <w:r>
        <w:rPr>
          <w:rFonts w:ascii="Arial" w:hAnsi="Arial" w:cs="Arial"/>
          <w:b/>
          <w:bCs/>
        </w:rPr>
        <w:t>Los precios unitarios ofertados en los trabajos del grupo C, hasta un máximo de 4 puntos.</w:t>
      </w:r>
    </w:p>
    <w:p w:rsidR="007735AA" w:rsidRDefault="007735AA">
      <w:pPr>
        <w:rPr>
          <w:rFonts w:ascii="Arial" w:hAnsi="Arial" w:cs="Arial"/>
        </w:rPr>
      </w:pPr>
      <w:r>
        <w:rPr>
          <w:rFonts w:ascii="Arial" w:hAnsi="Arial" w:cs="Arial"/>
        </w:rPr>
        <w:tab/>
        <w:t xml:space="preserve">Los precios unitarios se sumarán todos ellos. Al resultado más bajo se le atribuirá 4 puntos Para la adjudicación de los puntos correspondientes a cada oferta se adoptará un criterio objetivo de proporcionalidad calculado por medio de la siguiente fórmula: </w:t>
      </w:r>
      <w:r>
        <w:rPr>
          <w:rFonts w:ascii="Arial" w:hAnsi="Arial" w:cs="Arial"/>
          <w:i/>
          <w:iCs/>
        </w:rPr>
        <w:t>P= (4 x min.)/Of.</w:t>
      </w:r>
      <w:r>
        <w:rPr>
          <w:rFonts w:ascii="Arial" w:hAnsi="Arial" w:cs="Arial"/>
        </w:rPr>
        <w:t xml:space="preserve">, donde </w:t>
      </w:r>
      <w:r>
        <w:rPr>
          <w:rFonts w:ascii="Arial" w:hAnsi="Arial" w:cs="Arial"/>
          <w:i/>
          <w:iCs/>
        </w:rPr>
        <w:t>P</w:t>
      </w:r>
      <w:r>
        <w:rPr>
          <w:rFonts w:ascii="Arial" w:hAnsi="Arial" w:cs="Arial"/>
        </w:rPr>
        <w:t xml:space="preserve"> indica la puntuación obtenida, </w:t>
      </w:r>
      <w:r>
        <w:rPr>
          <w:rFonts w:ascii="Arial" w:hAnsi="Arial" w:cs="Arial"/>
          <w:i/>
          <w:iCs/>
        </w:rPr>
        <w:t>min.</w:t>
      </w:r>
      <w:r>
        <w:rPr>
          <w:rFonts w:ascii="Arial" w:hAnsi="Arial" w:cs="Arial"/>
        </w:rPr>
        <w:t xml:space="preserve"> expresa el importe de la oferta más económica de las presentadas, y </w:t>
      </w:r>
      <w:r>
        <w:rPr>
          <w:rFonts w:ascii="Arial" w:hAnsi="Arial" w:cs="Arial"/>
          <w:i/>
          <w:iCs/>
        </w:rPr>
        <w:t>Of.</w:t>
      </w:r>
      <w:r>
        <w:rPr>
          <w:rFonts w:ascii="Arial" w:hAnsi="Arial" w:cs="Arial"/>
        </w:rPr>
        <w:t xml:space="preserve"> la oferta correspondiente a la licitación que se valora.</w:t>
      </w:r>
    </w:p>
    <w:p w:rsidR="007735AA" w:rsidRDefault="007735AA">
      <w:pPr>
        <w:rPr>
          <w:rFonts w:ascii="Arial" w:hAnsi="Arial" w:cs="Arial"/>
        </w:rPr>
      </w:pPr>
      <w:r>
        <w:rPr>
          <w:rFonts w:ascii="Arial" w:hAnsi="Arial" w:cs="Arial"/>
        </w:rPr>
        <w:tab/>
      </w:r>
    </w:p>
    <w:p w:rsidR="007735AA" w:rsidRDefault="007735AA">
      <w:pPr>
        <w:ind w:left="540" w:hanging="567"/>
        <w:outlineLvl w:val="0"/>
        <w:rPr>
          <w:rFonts w:ascii="Arial" w:hAnsi="Arial" w:cs="Arial"/>
          <w:b/>
          <w:bCs/>
        </w:rPr>
      </w:pPr>
      <w:r>
        <w:rPr>
          <w:rFonts w:ascii="Arial" w:hAnsi="Arial" w:cs="Arial"/>
        </w:rPr>
        <w:tab/>
      </w:r>
      <w:r>
        <w:rPr>
          <w:rFonts w:ascii="Arial" w:hAnsi="Arial" w:cs="Arial"/>
          <w:b/>
          <w:bCs/>
        </w:rPr>
        <w:t>CRITERIOS NEGOCIABLES-PONDERABLES EN FUNCION DE UN JUICIO DE VALOR, NO CUANTIFICABLES POR FORMULA:</w:t>
      </w:r>
    </w:p>
    <w:p w:rsidR="007735AA" w:rsidRDefault="007735AA">
      <w:pPr>
        <w:rPr>
          <w:rFonts w:ascii="Arial" w:hAnsi="Arial" w:cs="Arial"/>
        </w:rPr>
      </w:pPr>
    </w:p>
    <w:p w:rsidR="007735AA" w:rsidRDefault="007735AA">
      <w:pPr>
        <w:rPr>
          <w:rFonts w:ascii="Arial" w:hAnsi="Arial" w:cs="Arial"/>
        </w:rPr>
      </w:pPr>
      <w:r>
        <w:rPr>
          <w:rFonts w:ascii="Arial" w:hAnsi="Arial" w:cs="Arial"/>
        </w:rPr>
        <w:tab/>
        <w:t xml:space="preserve">- </w:t>
      </w:r>
      <w:r>
        <w:rPr>
          <w:rFonts w:ascii="Arial" w:hAnsi="Arial" w:cs="Arial"/>
          <w:b/>
          <w:bCs/>
        </w:rPr>
        <w:t>La calidad de los modelos de diseño que acompañen las ofertas, hasta un máximo de 42 puntos, siendo los conceptos que servirán para valorar este criterio los siguientes</w:t>
      </w:r>
      <w:r>
        <w:rPr>
          <w:rFonts w:ascii="Arial" w:hAnsi="Arial" w:cs="Arial"/>
        </w:rPr>
        <w:t>:</w:t>
      </w:r>
    </w:p>
    <w:p w:rsidR="007735AA" w:rsidRDefault="007735AA">
      <w:pPr>
        <w:rPr>
          <w:rFonts w:ascii="Arial" w:hAnsi="Arial" w:cs="Arial"/>
        </w:rPr>
      </w:pPr>
    </w:p>
    <w:p w:rsidR="007735AA" w:rsidRDefault="007735AA">
      <w:pPr>
        <w:rPr>
          <w:rFonts w:ascii="Arial" w:hAnsi="Arial" w:cs="Arial"/>
        </w:rPr>
      </w:pPr>
      <w:r>
        <w:rPr>
          <w:rFonts w:ascii="Arial" w:hAnsi="Arial" w:cs="Arial"/>
        </w:rPr>
        <w:tab/>
        <w:t>1.- La eficacia y claridad comunicativa de los trabajos presentados.</w:t>
      </w:r>
    </w:p>
    <w:p w:rsidR="007735AA" w:rsidRDefault="007735AA">
      <w:pPr>
        <w:rPr>
          <w:rFonts w:ascii="Arial" w:hAnsi="Arial" w:cs="Arial"/>
        </w:rPr>
      </w:pPr>
      <w:r>
        <w:rPr>
          <w:rFonts w:ascii="Arial" w:hAnsi="Arial" w:cs="Arial"/>
        </w:rPr>
        <w:tab/>
        <w:t>2.- El mayor o menor grado de coherencia entre la tipografía, retículas e imágenes utilizadas en los trabajos presentados.</w:t>
      </w:r>
    </w:p>
    <w:p w:rsidR="007735AA" w:rsidRDefault="007735AA">
      <w:pPr>
        <w:rPr>
          <w:rFonts w:ascii="Arial" w:hAnsi="Arial" w:cs="Arial"/>
        </w:rPr>
      </w:pPr>
      <w:r>
        <w:rPr>
          <w:rFonts w:ascii="Arial" w:hAnsi="Arial" w:cs="Arial"/>
        </w:rPr>
        <w:tab/>
        <w:t>3.- El tratamiento fotográfico.</w:t>
      </w:r>
    </w:p>
    <w:p w:rsidR="007735AA" w:rsidRDefault="007735AA">
      <w:pPr>
        <w:pStyle w:val="BodyText2"/>
        <w:tabs>
          <w:tab w:val="clear" w:pos="284"/>
          <w:tab w:val="clear" w:pos="851"/>
        </w:tabs>
        <w:spacing w:line="240" w:lineRule="auto"/>
        <w:rPr>
          <w:rFonts w:ascii="Arial" w:hAnsi="Arial" w:cs="Arial"/>
          <w:lang w:val="es-ES"/>
        </w:rPr>
      </w:pPr>
      <w:r>
        <w:rPr>
          <w:rFonts w:ascii="Arial" w:hAnsi="Arial" w:cs="Arial"/>
          <w:lang w:val="es-ES"/>
        </w:rPr>
        <w:tab/>
        <w:t>4.- La mayor o menor capacidad comunicativa conjunta de los trabajos presentados para transmitir una imagen corporativa del SKA .</w:t>
      </w:r>
    </w:p>
    <w:p w:rsidR="007735AA" w:rsidRDefault="007735AA">
      <w:pPr>
        <w:rPr>
          <w:rFonts w:ascii="Arial" w:hAnsi="Arial" w:cs="Arial"/>
        </w:rPr>
      </w:pPr>
    </w:p>
    <w:p w:rsidR="007735AA" w:rsidRDefault="007735AA">
      <w:pPr>
        <w:rPr>
          <w:rFonts w:ascii="Arial" w:hAnsi="Arial" w:cs="Arial"/>
        </w:rPr>
      </w:pPr>
      <w:r>
        <w:rPr>
          <w:rFonts w:ascii="Arial" w:hAnsi="Arial" w:cs="Arial"/>
        </w:rPr>
        <w:tab/>
        <w:t xml:space="preserve">- </w:t>
      </w:r>
      <w:r>
        <w:rPr>
          <w:rFonts w:ascii="Arial" w:hAnsi="Arial" w:cs="Arial"/>
          <w:b/>
          <w:bCs/>
        </w:rPr>
        <w:t>La calidad de los diferentes tipos de papel ofertados, hasta un máximo de 3 puntos, siendo los elementos de análisis de los mismos su textura y su grado de blancura</w:t>
      </w:r>
      <w:r>
        <w:rPr>
          <w:rFonts w:ascii="Arial" w:hAnsi="Arial" w:cs="Arial"/>
        </w:rPr>
        <w:t>.</w:t>
      </w:r>
    </w:p>
    <w:p w:rsidR="007735AA" w:rsidRDefault="007735AA">
      <w:pPr>
        <w:rPr>
          <w:rFonts w:ascii="Arial" w:hAnsi="Arial" w:cs="Arial"/>
        </w:rPr>
      </w:pPr>
    </w:p>
    <w:p w:rsidR="007735AA" w:rsidRDefault="007735AA">
      <w:pPr>
        <w:rPr>
          <w:rFonts w:ascii="Arial" w:hAnsi="Arial" w:cs="Arial"/>
        </w:rPr>
      </w:pPr>
      <w:r>
        <w:rPr>
          <w:rFonts w:ascii="Arial" w:hAnsi="Arial" w:cs="Arial"/>
        </w:rPr>
        <w:tab/>
        <w:t xml:space="preserve"> Para el análisis de este criterio, las empresas licitadoras adjuntarán una muestra de cada uno de los papeles ofertados de 20x20 cm. con una pegatina adherida en cada muestra que  indique: tipo de papel, gramaje y nombre de la empresa licitadora</w:t>
      </w:r>
    </w:p>
    <w:p w:rsidR="007735AA" w:rsidRDefault="007735AA">
      <w:pPr>
        <w:spacing w:after="120"/>
        <w:ind w:left="996"/>
        <w:jc w:val="both"/>
        <w:rPr>
          <w:rFonts w:ascii="Arial" w:hAnsi="Arial" w:cs="Arial"/>
          <w:b/>
          <w:bCs/>
        </w:rPr>
      </w:pPr>
    </w:p>
    <w:p w:rsidR="007735AA" w:rsidRDefault="007735AA">
      <w:pPr>
        <w:pStyle w:val="BodyTextIndent"/>
        <w:ind w:left="900" w:firstLine="0"/>
        <w:rPr>
          <w:rFonts w:ascii="Arial" w:hAnsi="Arial" w:cs="Arial"/>
          <w:sz w:val="24"/>
          <w:szCs w:val="24"/>
        </w:rPr>
      </w:pPr>
    </w:p>
    <w:p w:rsidR="007735AA" w:rsidRDefault="007735AA">
      <w:pPr>
        <w:pStyle w:val="BodyTextIndent"/>
        <w:tabs>
          <w:tab w:val="left" w:pos="900"/>
        </w:tabs>
        <w:ind w:left="0" w:firstLine="0"/>
        <w:rPr>
          <w:rFonts w:ascii="Arial" w:hAnsi="Arial" w:cs="Arial"/>
          <w:sz w:val="24"/>
          <w:szCs w:val="24"/>
          <w:lang w:val="es-ES"/>
        </w:rPr>
      </w:pPr>
      <w:r>
        <w:rPr>
          <w:rFonts w:ascii="Arial" w:hAnsi="Arial" w:cs="Arial"/>
          <w:b/>
          <w:bCs/>
          <w:sz w:val="24"/>
          <w:szCs w:val="24"/>
          <w:lang w:val="es-ES"/>
        </w:rPr>
        <w:t xml:space="preserve">17. </w:t>
      </w:r>
      <w:r>
        <w:rPr>
          <w:rFonts w:ascii="Arial" w:hAnsi="Arial" w:cs="Arial"/>
          <w:b/>
          <w:bCs/>
          <w:sz w:val="24"/>
          <w:szCs w:val="24"/>
          <w:lang w:val="es-ES"/>
        </w:rPr>
        <w:tab/>
        <w:t>CONTENIDO DEL</w:t>
      </w:r>
      <w:r>
        <w:rPr>
          <w:rFonts w:ascii="Arial" w:hAnsi="Arial" w:cs="Arial"/>
          <w:sz w:val="24"/>
          <w:szCs w:val="24"/>
          <w:lang w:val="es-ES"/>
        </w:rPr>
        <w:t xml:space="preserve"> </w:t>
      </w:r>
      <w:r>
        <w:rPr>
          <w:rFonts w:ascii="Arial" w:hAnsi="Arial" w:cs="Arial"/>
          <w:b/>
          <w:bCs/>
          <w:sz w:val="24"/>
          <w:szCs w:val="24"/>
        </w:rPr>
        <w:t xml:space="preserve">SOBRE B: </w:t>
      </w:r>
      <w:r>
        <w:rPr>
          <w:rFonts w:ascii="Arial" w:hAnsi="Arial" w:cs="Arial"/>
          <w:sz w:val="24"/>
          <w:szCs w:val="24"/>
          <w:lang w:val="es-ES"/>
        </w:rPr>
        <w:t>Incluirá</w:t>
      </w:r>
      <w:r>
        <w:rPr>
          <w:rFonts w:ascii="Arial" w:hAnsi="Arial" w:cs="Arial"/>
          <w:b/>
          <w:bCs/>
          <w:sz w:val="24"/>
          <w:szCs w:val="24"/>
        </w:rPr>
        <w:t xml:space="preserve"> </w:t>
      </w:r>
      <w:r>
        <w:rPr>
          <w:rFonts w:ascii="Arial" w:hAnsi="Arial" w:cs="Arial"/>
          <w:sz w:val="24"/>
          <w:szCs w:val="24"/>
          <w:lang w:val="es-ES"/>
        </w:rPr>
        <w:t>la proposición económica con arreglo al modelo establecido en el Anexo II del Pliego y el ANEXO DE PRECIOS, así como la documentación relativa a los aspectos de negociación señalados en el punto 16 de esta Carátula.</w:t>
      </w:r>
    </w:p>
    <w:p w:rsidR="007735AA" w:rsidRDefault="007735AA">
      <w:pPr>
        <w:pStyle w:val="BodyTextIndent"/>
        <w:tabs>
          <w:tab w:val="left" w:pos="900"/>
        </w:tabs>
        <w:ind w:left="0" w:firstLine="0"/>
        <w:rPr>
          <w:rFonts w:ascii="Arial" w:hAnsi="Arial" w:cs="Arial"/>
          <w:sz w:val="24"/>
          <w:szCs w:val="24"/>
        </w:rPr>
      </w:pPr>
    </w:p>
    <w:p w:rsidR="007735AA" w:rsidRDefault="007735AA">
      <w:pPr>
        <w:ind w:left="709"/>
        <w:jc w:val="both"/>
        <w:rPr>
          <w:rFonts w:ascii="Arial" w:hAnsi="Arial" w:cs="Arial"/>
        </w:rPr>
      </w:pPr>
      <w:r>
        <w:rPr>
          <w:rFonts w:ascii="Arial" w:hAnsi="Arial" w:cs="Arial"/>
        </w:rPr>
        <w:t>En relación con las proposiciones económicas a incluir en el sobre B, se tendrán en cuenta las siguientes consideraciones:</w:t>
      </w:r>
    </w:p>
    <w:p w:rsidR="007735AA" w:rsidRDefault="007735AA">
      <w:pPr>
        <w:tabs>
          <w:tab w:val="left" w:pos="2080"/>
        </w:tabs>
        <w:ind w:left="709"/>
        <w:jc w:val="both"/>
        <w:rPr>
          <w:rFonts w:ascii="Arial" w:hAnsi="Arial" w:cs="Arial"/>
        </w:rPr>
      </w:pPr>
      <w:r>
        <w:rPr>
          <w:rFonts w:ascii="Arial" w:hAnsi="Arial" w:cs="Arial"/>
        </w:rPr>
        <w:tab/>
      </w:r>
    </w:p>
    <w:p w:rsidR="007735AA" w:rsidRDefault="007735AA">
      <w:pPr>
        <w:ind w:left="709"/>
        <w:jc w:val="both"/>
        <w:rPr>
          <w:rFonts w:ascii="Arial" w:hAnsi="Arial" w:cs="Arial"/>
        </w:rPr>
      </w:pPr>
      <w:r>
        <w:rPr>
          <w:rFonts w:ascii="Arial" w:hAnsi="Arial" w:cs="Arial"/>
        </w:rPr>
        <w:t>1.- Todas las ofertas deberán de indicar por separado la cuantía correspondiente al precio neto del contrato y la cuantía correspondiente al I.V.A. En el caso de licitadores o actividades exentas, el importe correspondiente al IVA que indicarán en su proposición será de 0 €.</w:t>
      </w:r>
    </w:p>
    <w:p w:rsidR="007735AA" w:rsidRDefault="007735AA">
      <w:pPr>
        <w:ind w:left="709"/>
        <w:jc w:val="both"/>
        <w:rPr>
          <w:rFonts w:ascii="Arial" w:hAnsi="Arial" w:cs="Arial"/>
        </w:rPr>
      </w:pPr>
      <w:r>
        <w:rPr>
          <w:rFonts w:ascii="Arial" w:hAnsi="Arial" w:cs="Arial"/>
        </w:rPr>
        <w:t xml:space="preserve">2.- El presupuesto máximo de puja del contrato es el presupuesto base sin IVA. Se rechazarán aquellas ofertas que superen dicho importe. </w:t>
      </w:r>
    </w:p>
    <w:p w:rsidR="007735AA" w:rsidRDefault="007735AA">
      <w:pPr>
        <w:ind w:left="709"/>
        <w:jc w:val="both"/>
        <w:rPr>
          <w:rFonts w:ascii="Arial" w:hAnsi="Arial" w:cs="Arial"/>
        </w:rPr>
      </w:pPr>
      <w:r>
        <w:rPr>
          <w:rFonts w:ascii="Arial" w:hAnsi="Arial" w:cs="Arial"/>
        </w:rPr>
        <w:t>3.- Para la comparación del elemento precio en las ofertas, se tendrá en cuenta exclusivamente el precio neto de cada una, esto es, excluido el I.V.A</w:t>
      </w:r>
    </w:p>
    <w:p w:rsidR="007735AA" w:rsidRDefault="007735AA">
      <w:pPr>
        <w:ind w:left="709"/>
        <w:jc w:val="both"/>
        <w:rPr>
          <w:rFonts w:ascii="Arial" w:hAnsi="Arial" w:cs="Arial"/>
        </w:rPr>
      </w:pPr>
    </w:p>
    <w:p w:rsidR="007735AA" w:rsidRDefault="007735AA">
      <w:pPr>
        <w:pStyle w:val="BodyText2"/>
        <w:tabs>
          <w:tab w:val="clear" w:pos="284"/>
          <w:tab w:val="clear" w:pos="851"/>
          <w:tab w:val="left" w:pos="708"/>
        </w:tabs>
        <w:spacing w:line="240" w:lineRule="auto"/>
        <w:rPr>
          <w:rFonts w:ascii="Arial" w:hAnsi="Arial" w:cs="Arial"/>
        </w:rPr>
      </w:pPr>
      <w:r>
        <w:rPr>
          <w:rFonts w:ascii="Arial" w:hAnsi="Arial" w:cs="Arial"/>
          <w:b/>
          <w:bCs/>
        </w:rPr>
        <w:t>18.</w:t>
      </w:r>
      <w:r>
        <w:rPr>
          <w:rFonts w:ascii="Arial" w:hAnsi="Arial" w:cs="Arial"/>
        </w:rPr>
        <w:tab/>
      </w:r>
      <w:r>
        <w:rPr>
          <w:rFonts w:ascii="Arial" w:hAnsi="Arial" w:cs="Arial"/>
          <w:b/>
          <w:bCs/>
        </w:rPr>
        <w:t>SOLVENCIA ECONOMICA Y FINANCIERA</w:t>
      </w:r>
      <w:r>
        <w:rPr>
          <w:rFonts w:ascii="Arial" w:hAnsi="Arial" w:cs="Arial"/>
        </w:rPr>
        <w:t xml:space="preserve">: </w:t>
      </w:r>
    </w:p>
    <w:p w:rsidR="007735AA" w:rsidRDefault="007735AA">
      <w:pPr>
        <w:pStyle w:val="BodyText2"/>
        <w:tabs>
          <w:tab w:val="clear" w:pos="284"/>
          <w:tab w:val="clear" w:pos="851"/>
          <w:tab w:val="left" w:pos="708"/>
        </w:tabs>
        <w:spacing w:line="240" w:lineRule="auto"/>
        <w:rPr>
          <w:rFonts w:ascii="Arial" w:hAnsi="Arial" w:cs="Arial"/>
          <w:b/>
          <w:bCs/>
        </w:rPr>
      </w:pPr>
    </w:p>
    <w:p w:rsidR="007735AA" w:rsidRDefault="007735AA">
      <w:pPr>
        <w:pStyle w:val="BodyText2"/>
        <w:tabs>
          <w:tab w:val="clear" w:pos="284"/>
        </w:tabs>
        <w:spacing w:line="240" w:lineRule="auto"/>
        <w:rPr>
          <w:rFonts w:ascii="Arial" w:hAnsi="Arial" w:cs="Arial"/>
        </w:rPr>
      </w:pPr>
      <w:r>
        <w:rPr>
          <w:rFonts w:ascii="Arial" w:hAnsi="Arial" w:cs="Arial"/>
        </w:rPr>
        <w:tab/>
      </w:r>
      <w:r>
        <w:rPr>
          <w:rFonts w:ascii="Arial" w:hAnsi="Arial" w:cs="Arial"/>
          <w:lang w:val="es-ES"/>
        </w:rPr>
        <w:t xml:space="preserve">Se acreditará por cualquiera de los medios establecidos en el Pliego de Cláusulas Administrativas Particulares: </w:t>
      </w:r>
      <w:r>
        <w:rPr>
          <w:rFonts w:ascii="Arial" w:hAnsi="Arial" w:cs="Arial"/>
        </w:rPr>
        <w:t>Declaración relativa a la cifra de negocio global y de los suministros realizados por las empresas en el curso de los tres últimos ejercicios, con un mínimo de 250.000 €/anual.</w:t>
      </w:r>
    </w:p>
    <w:p w:rsidR="007735AA" w:rsidRDefault="007735AA">
      <w:pPr>
        <w:pStyle w:val="PlainText"/>
        <w:spacing w:before="120"/>
        <w:rPr>
          <w:lang w:val="es-ES"/>
        </w:rPr>
      </w:pPr>
    </w:p>
    <w:p w:rsidR="007735AA" w:rsidRDefault="007735AA">
      <w:pPr>
        <w:tabs>
          <w:tab w:val="left" w:pos="851"/>
        </w:tabs>
        <w:jc w:val="both"/>
        <w:rPr>
          <w:rFonts w:ascii="Arial" w:hAnsi="Arial" w:cs="Arial"/>
          <w:lang w:val="es-ES_tradnl"/>
        </w:rPr>
      </w:pPr>
      <w:r>
        <w:rPr>
          <w:rFonts w:ascii="Arial" w:hAnsi="Arial" w:cs="Arial"/>
          <w:lang w:val="es-ES_tradnl"/>
        </w:rPr>
        <w:tab/>
      </w:r>
      <w:r>
        <w:rPr>
          <w:rFonts w:ascii="Arial" w:hAnsi="Arial" w:cs="Arial"/>
          <w:b/>
          <w:bCs/>
          <w:lang w:val="es-ES_tradnl"/>
        </w:rPr>
        <w:t>SOLVENCIA TÉCNICA O PROFESIONAL</w:t>
      </w:r>
      <w:r>
        <w:rPr>
          <w:rFonts w:ascii="Arial" w:hAnsi="Arial" w:cs="Arial"/>
          <w:lang w:val="es-ES_tradnl"/>
        </w:rPr>
        <w:t>:</w:t>
      </w:r>
    </w:p>
    <w:p w:rsidR="007735AA" w:rsidRDefault="007735AA">
      <w:pPr>
        <w:tabs>
          <w:tab w:val="left" w:pos="851"/>
        </w:tabs>
        <w:jc w:val="both"/>
        <w:rPr>
          <w:rFonts w:ascii="Arial" w:hAnsi="Arial" w:cs="Arial"/>
        </w:rPr>
      </w:pPr>
    </w:p>
    <w:p w:rsidR="007735AA" w:rsidRDefault="007735AA">
      <w:pPr>
        <w:pStyle w:val="BodyTextIndent3"/>
        <w:ind w:left="66" w:firstLine="0"/>
        <w:rPr>
          <w:rFonts w:ascii="Arial" w:hAnsi="Arial" w:cs="Arial"/>
          <w:sz w:val="24"/>
          <w:szCs w:val="24"/>
        </w:rPr>
      </w:pPr>
      <w:r>
        <w:rPr>
          <w:rFonts w:ascii="Arial" w:hAnsi="Arial" w:cs="Arial"/>
          <w:sz w:val="24"/>
          <w:szCs w:val="24"/>
        </w:rPr>
        <w:t>Los servicios o trabajos efectuados se acreditarán, cuando el destinatario sea una entidad del sector público mediante certificados expedidos o visados por el órgano competente o aquellos otros documentos que acrediten de manera fehaciente su realización. Cuando el destinatario sea un sujeto privado, se acreditará mediante un certificado expedido por éste o, a falta de este certificado, mediante una declaración del empresario licitador; en el caso de que se presentara esta declaración, dado su carácter declarativo y residual, esta Administración podrá comprobar su validez si se dudara de la veracidad de la misma.</w:t>
      </w:r>
    </w:p>
    <w:p w:rsidR="007735AA" w:rsidRDefault="007735AA">
      <w:pPr>
        <w:tabs>
          <w:tab w:val="left" w:pos="851"/>
        </w:tabs>
        <w:ind w:left="66"/>
        <w:rPr>
          <w:rFonts w:ascii="Arial" w:hAnsi="Arial" w:cs="Arial"/>
          <w:lang w:val="es-ES_tradnl"/>
        </w:rPr>
      </w:pPr>
    </w:p>
    <w:p w:rsidR="007735AA" w:rsidRDefault="007735AA">
      <w:pPr>
        <w:pStyle w:val="BodyText2"/>
        <w:tabs>
          <w:tab w:val="clear" w:pos="284"/>
          <w:tab w:val="clear" w:pos="851"/>
          <w:tab w:val="left" w:pos="840"/>
        </w:tabs>
        <w:spacing w:line="240" w:lineRule="auto"/>
        <w:ind w:left="66"/>
        <w:rPr>
          <w:rFonts w:ascii="Arial" w:hAnsi="Arial" w:cs="Arial"/>
        </w:rPr>
      </w:pPr>
      <w:r>
        <w:rPr>
          <w:rFonts w:ascii="Arial" w:hAnsi="Arial" w:cs="Arial"/>
        </w:rPr>
        <w:t>Asimismo, se podrá acreditar la solvencia técnica, económica y financiera mediante la clasificación, en vigor, del empresario para la realización de contratos del mismo tipo que aquellos para los que se haya obtenido.</w:t>
      </w:r>
    </w:p>
    <w:p w:rsidR="007735AA" w:rsidRDefault="007735AA">
      <w:pPr>
        <w:pStyle w:val="BodyText2"/>
        <w:tabs>
          <w:tab w:val="clear" w:pos="284"/>
          <w:tab w:val="clear" w:pos="851"/>
          <w:tab w:val="left" w:pos="840"/>
        </w:tabs>
        <w:spacing w:line="240" w:lineRule="auto"/>
        <w:ind w:left="66"/>
        <w:rPr>
          <w:rFonts w:ascii="Arial" w:hAnsi="Arial" w:cs="Arial"/>
        </w:rPr>
      </w:pPr>
    </w:p>
    <w:p w:rsidR="007735AA" w:rsidRDefault="007735AA">
      <w:pPr>
        <w:tabs>
          <w:tab w:val="left" w:pos="0"/>
        </w:tabs>
        <w:rPr>
          <w:rFonts w:ascii="Arial" w:hAnsi="Arial" w:cs="Arial"/>
        </w:rPr>
      </w:pPr>
      <w:r>
        <w:rPr>
          <w:rFonts w:ascii="Arial" w:hAnsi="Arial" w:cs="Arial"/>
          <w:lang w:val="es-ES_tradnl"/>
        </w:rPr>
        <w:tab/>
      </w:r>
      <w:r>
        <w:rPr>
          <w:rFonts w:ascii="Arial" w:hAnsi="Arial" w:cs="Arial"/>
        </w:rPr>
        <w:t>Las empresas licitadoras deberán acreditar haber ejecutado un contrato de naturaleza (es decir de entrega de cantidades inicialmente no determinadas) similar con una Administración Pública, con una duración mínima de un año y un valor estimado mínimo de 50.000 Euros, en los últimos tres años.</w:t>
      </w:r>
    </w:p>
    <w:p w:rsidR="007735AA" w:rsidRDefault="007735AA">
      <w:pPr>
        <w:tabs>
          <w:tab w:val="left" w:pos="851"/>
        </w:tabs>
        <w:jc w:val="both"/>
        <w:rPr>
          <w:rFonts w:ascii="Arial" w:hAnsi="Arial" w:cs="Arial"/>
        </w:rPr>
      </w:pPr>
    </w:p>
    <w:p w:rsidR="007735AA" w:rsidRDefault="007735AA">
      <w:pPr>
        <w:tabs>
          <w:tab w:val="left" w:pos="851"/>
        </w:tabs>
        <w:jc w:val="both"/>
        <w:rPr>
          <w:rFonts w:ascii="Arial" w:hAnsi="Arial" w:cs="Arial"/>
        </w:rPr>
      </w:pPr>
      <w:r>
        <w:rPr>
          <w:rFonts w:ascii="Arial" w:hAnsi="Arial" w:cs="Arial"/>
        </w:rPr>
        <w:tab/>
      </w:r>
      <w:r>
        <w:rPr>
          <w:rFonts w:ascii="Arial" w:hAnsi="Arial" w:cs="Arial"/>
          <w:b/>
          <w:bCs/>
        </w:rPr>
        <w:t>CLASIFICACIÓN</w:t>
      </w:r>
      <w:r>
        <w:rPr>
          <w:rFonts w:ascii="Arial" w:hAnsi="Arial" w:cs="Arial"/>
        </w:rPr>
        <w:t>: No se exige.</w:t>
      </w:r>
    </w:p>
    <w:p w:rsidR="007735AA" w:rsidRDefault="007735AA">
      <w:pPr>
        <w:tabs>
          <w:tab w:val="left" w:pos="851"/>
        </w:tabs>
        <w:jc w:val="both"/>
        <w:rPr>
          <w:rFonts w:ascii="Arial" w:hAnsi="Arial" w:cs="Arial"/>
        </w:rPr>
      </w:pPr>
    </w:p>
    <w:p w:rsidR="007735AA" w:rsidRDefault="007735AA">
      <w:pPr>
        <w:tabs>
          <w:tab w:val="left" w:pos="851"/>
        </w:tabs>
        <w:jc w:val="both"/>
        <w:rPr>
          <w:rFonts w:ascii="Arial" w:hAnsi="Arial" w:cs="Arial"/>
          <w:lang w:val="es-ES_tradnl"/>
        </w:rPr>
      </w:pPr>
      <w:r>
        <w:rPr>
          <w:rFonts w:ascii="Arial" w:hAnsi="Arial" w:cs="Arial"/>
          <w:b/>
          <w:bCs/>
        </w:rPr>
        <w:tab/>
        <w:t xml:space="preserve">HABILITACIÓN EMPRESARIAL O PROFESIONAL: </w:t>
      </w:r>
      <w:r>
        <w:rPr>
          <w:rFonts w:ascii="Arial" w:hAnsi="Arial" w:cs="Arial"/>
        </w:rPr>
        <w:t>No se exige.</w:t>
      </w:r>
    </w:p>
    <w:p w:rsidR="007735AA" w:rsidRDefault="007735AA">
      <w:pPr>
        <w:tabs>
          <w:tab w:val="left" w:pos="851"/>
        </w:tabs>
        <w:ind w:left="360"/>
        <w:jc w:val="both"/>
        <w:rPr>
          <w:rFonts w:ascii="Arial" w:hAnsi="Arial" w:cs="Arial"/>
          <w:lang w:val="es-ES_tradnl"/>
        </w:rPr>
      </w:pPr>
    </w:p>
    <w:p w:rsidR="007735AA" w:rsidRDefault="007735AA">
      <w:pPr>
        <w:tabs>
          <w:tab w:val="left" w:pos="851"/>
        </w:tabs>
        <w:jc w:val="both"/>
        <w:rPr>
          <w:rFonts w:ascii="Arial" w:hAnsi="Arial" w:cs="Arial"/>
          <w:lang w:val="es-ES_tradnl"/>
        </w:rPr>
      </w:pPr>
      <w:r>
        <w:rPr>
          <w:rFonts w:ascii="Arial" w:hAnsi="Arial" w:cs="Arial"/>
          <w:b/>
          <w:bCs/>
          <w:lang w:val="es-ES_tradnl"/>
        </w:rPr>
        <w:t>19.</w:t>
      </w:r>
      <w:r>
        <w:rPr>
          <w:rFonts w:ascii="Arial" w:hAnsi="Arial" w:cs="Arial"/>
          <w:lang w:val="es-ES_tradnl"/>
        </w:rPr>
        <w:tab/>
      </w:r>
      <w:r>
        <w:rPr>
          <w:rFonts w:ascii="Arial" w:hAnsi="Arial" w:cs="Arial"/>
          <w:b/>
          <w:bCs/>
          <w:lang w:val="es-ES_tradnl"/>
        </w:rPr>
        <w:t>PROGRAMA DE TRABAJO</w:t>
      </w:r>
      <w:r>
        <w:rPr>
          <w:rFonts w:ascii="Arial" w:hAnsi="Arial" w:cs="Arial"/>
          <w:lang w:val="es-ES_tradnl"/>
        </w:rPr>
        <w:t xml:space="preserve">: No se exige. </w:t>
      </w:r>
    </w:p>
    <w:p w:rsidR="007735AA" w:rsidRDefault="007735AA">
      <w:pPr>
        <w:tabs>
          <w:tab w:val="left" w:pos="851"/>
        </w:tabs>
        <w:jc w:val="both"/>
        <w:rPr>
          <w:rFonts w:ascii="Arial" w:hAnsi="Arial" w:cs="Arial"/>
          <w:lang w:val="es-ES_tradnl"/>
        </w:rPr>
      </w:pPr>
      <w:r>
        <w:rPr>
          <w:rFonts w:ascii="Arial" w:hAnsi="Arial" w:cs="Arial"/>
          <w:b/>
          <w:bCs/>
          <w:lang w:val="es-ES_tradnl"/>
        </w:rPr>
        <w:t>20.</w:t>
      </w:r>
      <w:r>
        <w:rPr>
          <w:rFonts w:ascii="Arial" w:hAnsi="Arial" w:cs="Arial"/>
          <w:b/>
          <w:bCs/>
          <w:lang w:val="es-ES_tradnl"/>
        </w:rPr>
        <w:tab/>
        <w:t>CARÁCTER DESPROPORCIONADO O ANORMAL DE LAS OFERTAS</w:t>
      </w:r>
      <w:r>
        <w:rPr>
          <w:rFonts w:ascii="Arial" w:hAnsi="Arial" w:cs="Arial"/>
          <w:lang w:val="es-ES_tradnl"/>
        </w:rPr>
        <w:t>: No se determina</w:t>
      </w:r>
    </w:p>
    <w:p w:rsidR="007735AA" w:rsidRDefault="007735AA">
      <w:pPr>
        <w:tabs>
          <w:tab w:val="left" w:pos="851"/>
        </w:tabs>
        <w:ind w:left="360"/>
        <w:jc w:val="both"/>
        <w:rPr>
          <w:rFonts w:ascii="Arial" w:hAnsi="Arial" w:cs="Arial"/>
          <w:lang w:val="es-ES_tradnl"/>
        </w:rPr>
      </w:pPr>
    </w:p>
    <w:p w:rsidR="007735AA" w:rsidRDefault="007735AA">
      <w:pPr>
        <w:tabs>
          <w:tab w:val="left" w:pos="851"/>
        </w:tabs>
        <w:spacing w:after="120"/>
        <w:jc w:val="both"/>
        <w:rPr>
          <w:rFonts w:ascii="Arial" w:hAnsi="Arial" w:cs="Arial"/>
          <w:lang w:val="es-ES_tradnl"/>
        </w:rPr>
      </w:pPr>
      <w:r>
        <w:rPr>
          <w:rFonts w:ascii="Arial" w:hAnsi="Arial" w:cs="Arial"/>
          <w:b/>
          <w:bCs/>
          <w:lang w:val="es-ES_tradnl"/>
        </w:rPr>
        <w:t>21.</w:t>
      </w:r>
      <w:r>
        <w:rPr>
          <w:rFonts w:ascii="Arial" w:hAnsi="Arial" w:cs="Arial"/>
          <w:b/>
          <w:bCs/>
          <w:lang w:val="es-ES_tradnl"/>
        </w:rPr>
        <w:tab/>
        <w:t>INTERVENCIÓN DE LA MESA DE CONTRATACIÓN</w:t>
      </w:r>
      <w:r>
        <w:rPr>
          <w:rFonts w:ascii="Arial" w:hAnsi="Arial" w:cs="Arial"/>
          <w:lang w:val="es-ES_tradnl"/>
        </w:rPr>
        <w:t xml:space="preserve">:  No. </w:t>
      </w:r>
    </w:p>
    <w:p w:rsidR="007735AA" w:rsidRDefault="007735AA">
      <w:pPr>
        <w:tabs>
          <w:tab w:val="left" w:pos="851"/>
        </w:tabs>
        <w:spacing w:after="120"/>
        <w:jc w:val="both"/>
        <w:rPr>
          <w:rFonts w:ascii="Arial" w:hAnsi="Arial" w:cs="Arial"/>
          <w:lang w:val="es-ES_tradnl"/>
        </w:rPr>
      </w:pPr>
      <w:r>
        <w:rPr>
          <w:rFonts w:ascii="Arial" w:hAnsi="Arial" w:cs="Arial"/>
          <w:lang w:val="es-ES_tradnl"/>
        </w:rPr>
        <w:tab/>
      </w:r>
    </w:p>
    <w:p w:rsidR="007735AA" w:rsidRDefault="007735AA">
      <w:pPr>
        <w:tabs>
          <w:tab w:val="left" w:pos="851"/>
        </w:tabs>
        <w:jc w:val="both"/>
        <w:rPr>
          <w:rFonts w:ascii="Arial" w:hAnsi="Arial" w:cs="Arial"/>
          <w:lang w:val="es-ES_tradnl"/>
        </w:rPr>
      </w:pPr>
      <w:r>
        <w:rPr>
          <w:rFonts w:ascii="Arial" w:hAnsi="Arial" w:cs="Arial"/>
          <w:b/>
          <w:bCs/>
          <w:lang w:val="es-ES_tradnl"/>
        </w:rPr>
        <w:t>22.</w:t>
      </w:r>
      <w:r>
        <w:rPr>
          <w:rFonts w:ascii="Arial" w:hAnsi="Arial" w:cs="Arial"/>
          <w:lang w:val="es-ES_tradnl"/>
        </w:rPr>
        <w:tab/>
      </w:r>
      <w:r>
        <w:rPr>
          <w:rFonts w:ascii="Arial" w:hAnsi="Arial" w:cs="Arial"/>
          <w:b/>
          <w:bCs/>
          <w:lang w:val="es-ES_tradnl"/>
        </w:rPr>
        <w:t>ADMISION DE VARIANTES</w:t>
      </w:r>
      <w:r>
        <w:rPr>
          <w:rFonts w:ascii="Arial" w:hAnsi="Arial" w:cs="Arial"/>
          <w:lang w:val="es-ES_tradnl"/>
        </w:rPr>
        <w:t>: No, sin perjuicio de las mejoras que se pudieran presentar.</w:t>
      </w:r>
    </w:p>
    <w:p w:rsidR="007735AA" w:rsidRDefault="007735AA">
      <w:pPr>
        <w:tabs>
          <w:tab w:val="left" w:pos="851"/>
        </w:tabs>
        <w:jc w:val="both"/>
        <w:rPr>
          <w:rFonts w:ascii="Arial" w:hAnsi="Arial" w:cs="Arial"/>
          <w:lang w:val="es-ES_tradnl"/>
        </w:rPr>
      </w:pPr>
    </w:p>
    <w:p w:rsidR="007735AA" w:rsidRDefault="007735AA">
      <w:pPr>
        <w:tabs>
          <w:tab w:val="left" w:pos="851"/>
        </w:tabs>
        <w:jc w:val="both"/>
        <w:rPr>
          <w:rFonts w:ascii="Arial" w:hAnsi="Arial" w:cs="Arial"/>
          <w:lang w:val="es-ES_tradnl"/>
        </w:rPr>
      </w:pPr>
      <w:r>
        <w:rPr>
          <w:rFonts w:ascii="Arial" w:hAnsi="Arial" w:cs="Arial"/>
          <w:lang w:val="es-ES_tradnl"/>
        </w:rPr>
        <w:tab/>
        <w:t xml:space="preserve">- </w:t>
      </w:r>
      <w:r>
        <w:rPr>
          <w:rFonts w:ascii="Arial" w:hAnsi="Arial" w:cs="Arial"/>
          <w:b/>
          <w:bCs/>
          <w:lang w:val="es-ES_tradnl"/>
        </w:rPr>
        <w:t>PLAZO PARA LA ADJUDICACIÓN</w:t>
      </w:r>
      <w:r>
        <w:rPr>
          <w:rFonts w:ascii="Arial" w:hAnsi="Arial" w:cs="Arial"/>
          <w:lang w:val="es-ES_tradnl"/>
        </w:rPr>
        <w:t>: dos meses.</w:t>
      </w:r>
    </w:p>
    <w:p w:rsidR="007735AA" w:rsidRDefault="007735AA">
      <w:pPr>
        <w:tabs>
          <w:tab w:val="left" w:pos="851"/>
        </w:tabs>
        <w:ind w:left="360"/>
        <w:jc w:val="both"/>
        <w:rPr>
          <w:rFonts w:ascii="Arial" w:hAnsi="Arial" w:cs="Arial"/>
          <w:lang w:val="es-ES_tradnl"/>
        </w:rPr>
      </w:pPr>
    </w:p>
    <w:p w:rsidR="007735AA" w:rsidRDefault="007735AA">
      <w:pPr>
        <w:pStyle w:val="BodyText3"/>
        <w:tabs>
          <w:tab w:val="clear" w:pos="567"/>
        </w:tabs>
        <w:rPr>
          <w:rFonts w:ascii="Arial" w:hAnsi="Arial" w:cs="Arial"/>
        </w:rPr>
      </w:pPr>
      <w:r>
        <w:rPr>
          <w:rFonts w:ascii="Arial" w:hAnsi="Arial" w:cs="Arial"/>
          <w:b/>
          <w:bCs/>
        </w:rPr>
        <w:t>23.</w:t>
      </w:r>
      <w:r>
        <w:rPr>
          <w:rFonts w:ascii="Arial" w:hAnsi="Arial" w:cs="Arial"/>
          <w:b/>
          <w:bCs/>
        </w:rPr>
        <w:tab/>
        <w:t>REGIMEN DE PENALIDADES-</w:t>
      </w:r>
      <w:r>
        <w:rPr>
          <w:rFonts w:ascii="Arial" w:hAnsi="Arial" w:cs="Arial"/>
        </w:rPr>
        <w:t>: El previsto en la cláusula 17 del Pliego, así como el que en su caso prevea el Pliego de Prescripciones Técnicas.</w:t>
      </w:r>
    </w:p>
    <w:p w:rsidR="007735AA" w:rsidRDefault="007735AA">
      <w:pPr>
        <w:pStyle w:val="BodyText3"/>
        <w:tabs>
          <w:tab w:val="clear" w:pos="567"/>
          <w:tab w:val="left" w:pos="720"/>
        </w:tabs>
        <w:ind w:left="720"/>
        <w:rPr>
          <w:rFonts w:ascii="Arial" w:hAnsi="Arial" w:cs="Arial"/>
          <w:b/>
          <w:bCs/>
        </w:rPr>
      </w:pPr>
    </w:p>
    <w:p w:rsidR="007735AA" w:rsidRDefault="007735AA">
      <w:pPr>
        <w:pStyle w:val="BodyText3"/>
        <w:tabs>
          <w:tab w:val="clear" w:pos="567"/>
          <w:tab w:val="left" w:pos="720"/>
        </w:tabs>
        <w:ind w:left="720"/>
        <w:rPr>
          <w:rFonts w:ascii="Arial" w:hAnsi="Arial" w:cs="Arial"/>
        </w:rPr>
      </w:pPr>
      <w:r>
        <w:rPr>
          <w:rFonts w:ascii="Arial" w:hAnsi="Arial" w:cs="Arial"/>
          <w:b/>
          <w:bCs/>
        </w:rPr>
        <w:t>OBLIGACIONES ESENCIALES CUYO INCUMPLIMIENTO SERA CAUSA DE RESOLUCIÓN DEL CONTRATO:</w:t>
      </w:r>
    </w:p>
    <w:p w:rsidR="007735AA" w:rsidRDefault="007735AA">
      <w:pPr>
        <w:pStyle w:val="BodyText3"/>
        <w:tabs>
          <w:tab w:val="clear" w:pos="567"/>
          <w:tab w:val="left" w:pos="720"/>
        </w:tabs>
        <w:ind w:left="1410"/>
        <w:rPr>
          <w:rFonts w:ascii="Arial" w:hAnsi="Arial" w:cs="Arial"/>
        </w:rPr>
      </w:pPr>
    </w:p>
    <w:p w:rsidR="007735AA" w:rsidRDefault="007735AA">
      <w:pPr>
        <w:pStyle w:val="BodyText3"/>
        <w:tabs>
          <w:tab w:val="clear" w:pos="567"/>
        </w:tabs>
        <w:rPr>
          <w:rFonts w:ascii="Arial" w:hAnsi="Arial" w:cs="Arial"/>
        </w:rPr>
      </w:pPr>
      <w:r>
        <w:rPr>
          <w:rFonts w:ascii="Arial" w:hAnsi="Arial" w:cs="Arial"/>
          <w:b/>
          <w:bCs/>
        </w:rPr>
        <w:t>24.</w:t>
      </w:r>
      <w:r>
        <w:rPr>
          <w:rFonts w:ascii="Arial" w:hAnsi="Arial" w:cs="Arial"/>
          <w:b/>
          <w:bCs/>
        </w:rPr>
        <w:tab/>
        <w:t>CONDICIONES ESPECIALES DE EJECUCIÓN DE CARÁCTER SOCIAL O MEDIOAMBIENTAL:</w:t>
      </w:r>
      <w:r>
        <w:rPr>
          <w:rFonts w:ascii="Arial" w:hAnsi="Arial" w:cs="Arial"/>
        </w:rPr>
        <w:t xml:space="preserve"> No se establecen.</w:t>
      </w:r>
    </w:p>
    <w:p w:rsidR="007735AA" w:rsidRDefault="007735AA">
      <w:pPr>
        <w:pStyle w:val="BodyText2"/>
        <w:spacing w:line="240" w:lineRule="auto"/>
        <w:ind w:left="360"/>
        <w:rPr>
          <w:rFonts w:ascii="Arial" w:hAnsi="Arial" w:cs="Arial"/>
        </w:rPr>
      </w:pPr>
    </w:p>
    <w:p w:rsidR="007735AA" w:rsidRDefault="007735AA">
      <w:pPr>
        <w:pStyle w:val="BodyText2"/>
        <w:tabs>
          <w:tab w:val="clear" w:pos="284"/>
          <w:tab w:val="clear" w:pos="851"/>
        </w:tabs>
        <w:spacing w:line="240" w:lineRule="auto"/>
        <w:rPr>
          <w:rFonts w:ascii="Arial" w:hAnsi="Arial" w:cs="Arial"/>
        </w:rPr>
      </w:pPr>
      <w:r>
        <w:rPr>
          <w:rFonts w:ascii="Arial" w:hAnsi="Arial" w:cs="Arial"/>
          <w:b/>
          <w:bCs/>
        </w:rPr>
        <w:t>25.</w:t>
      </w:r>
      <w:r>
        <w:rPr>
          <w:rFonts w:ascii="Arial" w:hAnsi="Arial" w:cs="Arial"/>
        </w:rPr>
        <w:tab/>
      </w:r>
      <w:r>
        <w:rPr>
          <w:rFonts w:ascii="Arial" w:hAnsi="Arial" w:cs="Arial"/>
          <w:b/>
          <w:bCs/>
        </w:rPr>
        <w:t>SUBROGACIÓN DE PERSONAL</w:t>
      </w:r>
      <w:r>
        <w:rPr>
          <w:rFonts w:ascii="Arial" w:hAnsi="Arial" w:cs="Arial"/>
        </w:rPr>
        <w:t>: No.</w:t>
      </w:r>
    </w:p>
    <w:p w:rsidR="007735AA" w:rsidRDefault="007735AA">
      <w:pPr>
        <w:pStyle w:val="BodyText2"/>
        <w:spacing w:line="240" w:lineRule="auto"/>
        <w:ind w:left="360"/>
        <w:rPr>
          <w:rFonts w:ascii="Arial" w:hAnsi="Arial" w:cs="Arial"/>
        </w:rPr>
      </w:pPr>
    </w:p>
    <w:p w:rsidR="007735AA" w:rsidRDefault="007735AA">
      <w:pPr>
        <w:pStyle w:val="BodyText2"/>
        <w:tabs>
          <w:tab w:val="clear" w:pos="284"/>
          <w:tab w:val="clear" w:pos="851"/>
          <w:tab w:val="left" w:pos="840"/>
        </w:tabs>
        <w:spacing w:line="240" w:lineRule="auto"/>
        <w:rPr>
          <w:rFonts w:ascii="Arial" w:hAnsi="Arial" w:cs="Arial"/>
          <w:lang w:val="es-ES"/>
        </w:rPr>
      </w:pPr>
      <w:r>
        <w:rPr>
          <w:rFonts w:ascii="Arial" w:hAnsi="Arial" w:cs="Arial"/>
          <w:b/>
          <w:bCs/>
        </w:rPr>
        <w:t>26.</w:t>
      </w:r>
      <w:r>
        <w:rPr>
          <w:rFonts w:ascii="Arial" w:hAnsi="Arial" w:cs="Arial"/>
          <w:b/>
          <w:bCs/>
        </w:rPr>
        <w:tab/>
      </w:r>
      <w:r>
        <w:rPr>
          <w:rFonts w:ascii="Arial" w:hAnsi="Arial" w:cs="Arial"/>
          <w:b/>
          <w:bCs/>
          <w:lang w:val="es-ES"/>
        </w:rPr>
        <w:t xml:space="preserve">PERSONA RESPONSABLE DEL CONTRATO: </w:t>
      </w:r>
      <w:r>
        <w:rPr>
          <w:rFonts w:ascii="Arial" w:hAnsi="Arial" w:cs="Arial"/>
          <w:lang w:val="es-ES"/>
        </w:rPr>
        <w:t>El Director del Organismo Autónomo Serantes Kultur Aretoa.</w:t>
      </w:r>
    </w:p>
    <w:p w:rsidR="007735AA" w:rsidRDefault="007735AA">
      <w:pPr>
        <w:pStyle w:val="BodyText2"/>
        <w:tabs>
          <w:tab w:val="clear" w:pos="284"/>
          <w:tab w:val="clear" w:pos="851"/>
          <w:tab w:val="left" w:pos="720"/>
        </w:tabs>
        <w:spacing w:line="240" w:lineRule="auto"/>
        <w:rPr>
          <w:rFonts w:ascii="Arial" w:hAnsi="Arial" w:cs="Arial"/>
          <w:lang w:val="es-ES"/>
        </w:rPr>
      </w:pPr>
    </w:p>
    <w:p w:rsidR="007735AA" w:rsidRDefault="007735AA">
      <w:pPr>
        <w:pStyle w:val="BodyText2"/>
        <w:tabs>
          <w:tab w:val="clear" w:pos="284"/>
          <w:tab w:val="clear" w:pos="851"/>
          <w:tab w:val="left" w:pos="720"/>
        </w:tabs>
        <w:spacing w:line="240" w:lineRule="auto"/>
        <w:rPr>
          <w:rFonts w:ascii="Arial" w:hAnsi="Arial" w:cs="Arial"/>
          <w:sz w:val="40"/>
          <w:szCs w:val="40"/>
        </w:rPr>
      </w:pPr>
      <w:r>
        <w:rPr>
          <w:rFonts w:ascii="Arial" w:hAnsi="Arial" w:cs="Arial"/>
          <w:b/>
          <w:bCs/>
        </w:rPr>
        <w:t xml:space="preserve">27. </w:t>
      </w:r>
      <w:r>
        <w:rPr>
          <w:rFonts w:ascii="Arial" w:hAnsi="Arial" w:cs="Arial"/>
          <w:b/>
          <w:bCs/>
        </w:rPr>
        <w:tab/>
        <w:t xml:space="preserve">RECURSO ESPECIAL EN MATERIA DE CONTRATACIÓN: </w:t>
      </w:r>
      <w:r>
        <w:rPr>
          <w:rFonts w:ascii="Arial" w:hAnsi="Arial" w:cs="Arial"/>
        </w:rPr>
        <w:t>No procede</w:t>
      </w:r>
    </w:p>
    <w:p w:rsidR="007735AA" w:rsidRDefault="007735AA">
      <w:pPr>
        <w:pStyle w:val="BodyText2"/>
        <w:tabs>
          <w:tab w:val="clear" w:pos="284"/>
        </w:tabs>
        <w:spacing w:line="240" w:lineRule="auto"/>
        <w:rPr>
          <w:rFonts w:ascii="Arial" w:hAnsi="Arial" w:cs="Arial"/>
          <w:sz w:val="40"/>
          <w:szCs w:val="40"/>
        </w:rPr>
      </w:pPr>
    </w:p>
    <w:p w:rsidR="007735AA" w:rsidRDefault="007735AA">
      <w:pPr>
        <w:tabs>
          <w:tab w:val="left" w:pos="720"/>
        </w:tabs>
        <w:jc w:val="both"/>
        <w:rPr>
          <w:rFonts w:ascii="Arial" w:hAnsi="Arial" w:cs="Arial"/>
          <w:lang w:val="es-ES_tradnl"/>
        </w:rPr>
      </w:pPr>
      <w:r>
        <w:rPr>
          <w:rFonts w:ascii="Arial" w:hAnsi="Arial" w:cs="Arial"/>
          <w:b/>
          <w:bCs/>
          <w:lang w:val="es-ES_tradnl"/>
        </w:rPr>
        <w:t>28.</w:t>
      </w:r>
      <w:r>
        <w:rPr>
          <w:rFonts w:ascii="Arial" w:hAnsi="Arial" w:cs="Arial"/>
          <w:b/>
          <w:bCs/>
          <w:lang w:val="es-ES_tradnl"/>
        </w:rPr>
        <w:tab/>
        <w:t>OBSERVACIONES</w:t>
      </w:r>
      <w:r>
        <w:rPr>
          <w:rFonts w:ascii="Arial" w:hAnsi="Arial" w:cs="Arial"/>
          <w:lang w:val="es-ES_tradnl"/>
        </w:rPr>
        <w:t>:</w:t>
      </w:r>
    </w:p>
    <w:p w:rsidR="007735AA" w:rsidRDefault="007735AA">
      <w:pPr>
        <w:tabs>
          <w:tab w:val="left" w:pos="720"/>
        </w:tabs>
        <w:jc w:val="both"/>
        <w:rPr>
          <w:rFonts w:ascii="Arial" w:hAnsi="Arial" w:cs="Arial"/>
          <w:lang w:val="es-ES_tradnl"/>
        </w:rPr>
      </w:pPr>
    </w:p>
    <w:p w:rsidR="007735AA" w:rsidRDefault="007735AA">
      <w:pPr>
        <w:jc w:val="both"/>
        <w:rPr>
          <w:rFonts w:ascii="Arial" w:hAnsi="Arial" w:cs="Arial"/>
          <w:lang w:val="es-ES_tradnl"/>
        </w:rPr>
      </w:pPr>
      <w:r>
        <w:rPr>
          <w:rFonts w:ascii="Arial" w:hAnsi="Arial" w:cs="Arial"/>
        </w:rPr>
        <w:t xml:space="preserve">- </w:t>
      </w:r>
      <w:r>
        <w:rPr>
          <w:rFonts w:ascii="Arial" w:hAnsi="Arial" w:cs="Arial"/>
          <w:b/>
          <w:bCs/>
        </w:rPr>
        <w:t>POSIBILIDAD DE MODIFICAR EL CONTRATO:</w:t>
      </w:r>
      <w:r>
        <w:rPr>
          <w:rFonts w:ascii="Arial" w:hAnsi="Arial" w:cs="Arial"/>
        </w:rPr>
        <w:t xml:space="preserve"> No. </w:t>
      </w:r>
    </w:p>
    <w:p w:rsidR="007735AA" w:rsidRDefault="007735AA">
      <w:pPr>
        <w:tabs>
          <w:tab w:val="left" w:pos="851"/>
        </w:tabs>
        <w:ind w:left="851" w:hanging="851"/>
        <w:rPr>
          <w:rFonts w:ascii="Arial" w:hAnsi="Arial" w:cs="Arial"/>
          <w:b/>
          <w:bCs/>
          <w:lang w:val="es-ES_tradnl"/>
        </w:rPr>
      </w:pPr>
      <w:r>
        <w:rPr>
          <w:rFonts w:ascii="Arial" w:hAnsi="Arial" w:cs="Arial"/>
          <w:b/>
          <w:bCs/>
        </w:rPr>
        <w:t xml:space="preserve">- FORMA DE ACCESO AL PERFIL DE CONTRATANTE: </w:t>
      </w:r>
      <w:r>
        <w:rPr>
          <w:rFonts w:ascii="Arial" w:hAnsi="Arial" w:cs="Arial"/>
        </w:rPr>
        <w:t>www.santurtzi.net/perfilcontratante.asp</w:t>
      </w:r>
    </w:p>
    <w:p w:rsidR="007735AA" w:rsidRDefault="007735AA">
      <w:pPr>
        <w:tabs>
          <w:tab w:val="left" w:pos="851"/>
        </w:tabs>
        <w:ind w:left="1080"/>
        <w:jc w:val="both"/>
        <w:rPr>
          <w:rFonts w:ascii="Arial" w:hAnsi="Arial" w:cs="Arial"/>
          <w:lang w:val="es-ES_tradnl"/>
        </w:rPr>
      </w:pPr>
    </w:p>
    <w:p w:rsidR="007735AA" w:rsidRDefault="007735AA">
      <w:pPr>
        <w:tabs>
          <w:tab w:val="left" w:pos="851"/>
        </w:tabs>
        <w:ind w:left="840" w:hanging="840"/>
        <w:rPr>
          <w:rFonts w:ascii="Arial" w:hAnsi="Arial" w:cs="Arial"/>
          <w:lang w:val="es-ES_tradnl"/>
        </w:rPr>
      </w:pPr>
      <w:r>
        <w:rPr>
          <w:rFonts w:ascii="Arial" w:hAnsi="Arial" w:cs="Arial"/>
          <w:b/>
          <w:bCs/>
        </w:rPr>
        <w:t>ORGANO DE CONTRATACION:</w:t>
      </w:r>
      <w:r>
        <w:rPr>
          <w:rFonts w:ascii="Arial" w:hAnsi="Arial" w:cs="Arial"/>
        </w:rPr>
        <w:t xml:space="preserve"> La Presidencia </w:t>
      </w:r>
      <w:r>
        <w:rPr>
          <w:rFonts w:ascii="Arial" w:hAnsi="Arial" w:cs="Arial"/>
          <w:lang w:val="es-ES_tradnl"/>
        </w:rPr>
        <w:t>del Organismo Autónomo Serantes Kultur Aretoa.</w:t>
      </w:r>
    </w:p>
    <w:p w:rsidR="007735AA" w:rsidRDefault="007735AA">
      <w:pPr>
        <w:tabs>
          <w:tab w:val="left" w:pos="851"/>
        </w:tabs>
        <w:ind w:left="840" w:hanging="840"/>
        <w:rPr>
          <w:rFonts w:ascii="Arial" w:hAnsi="Arial" w:cs="Arial"/>
          <w:b/>
          <w:bCs/>
          <w:lang w:val="es-ES_tradnl"/>
        </w:rPr>
      </w:pPr>
    </w:p>
    <w:p w:rsidR="007735AA" w:rsidRDefault="007735AA">
      <w:pPr>
        <w:tabs>
          <w:tab w:val="left" w:pos="1080"/>
        </w:tabs>
        <w:jc w:val="both"/>
        <w:rPr>
          <w:rFonts w:ascii="Arial" w:hAnsi="Arial" w:cs="Arial"/>
          <w:lang w:val="es-ES_tradnl"/>
        </w:rPr>
      </w:pPr>
      <w:r>
        <w:rPr>
          <w:rFonts w:ascii="Arial" w:hAnsi="Arial" w:cs="Arial"/>
          <w:b/>
          <w:bCs/>
          <w:lang w:val="es-ES_tradnl"/>
        </w:rPr>
        <w:t>29.</w:t>
      </w:r>
      <w:r>
        <w:rPr>
          <w:rFonts w:ascii="Arial" w:hAnsi="Arial" w:cs="Arial"/>
          <w:b/>
          <w:bCs/>
          <w:lang w:val="es-ES_tradnl"/>
        </w:rPr>
        <w:tab/>
      </w:r>
      <w:r>
        <w:rPr>
          <w:rFonts w:ascii="Arial" w:hAnsi="Arial" w:cs="Arial"/>
          <w:b/>
          <w:bCs/>
        </w:rPr>
        <w:t xml:space="preserve">NÚMERO DE EXPEDIENTE: </w:t>
      </w:r>
      <w:r>
        <w:rPr>
          <w:rFonts w:ascii="Arial" w:hAnsi="Arial" w:cs="Arial"/>
        </w:rPr>
        <w:t xml:space="preserve">2/2015 </w:t>
      </w:r>
    </w:p>
    <w:p w:rsidR="007735AA" w:rsidRDefault="007735AA">
      <w:pPr>
        <w:ind w:left="360"/>
        <w:jc w:val="both"/>
        <w:rPr>
          <w:rFonts w:ascii="Arial" w:hAnsi="Arial" w:cs="Arial"/>
          <w:highlight w:val="green"/>
          <w:lang w:val="es-ES_tradnl"/>
        </w:rPr>
      </w:pPr>
    </w:p>
    <w:p w:rsidR="007735AA" w:rsidRDefault="007735AA">
      <w:pPr>
        <w:jc w:val="both"/>
        <w:rPr>
          <w:rFonts w:ascii="Arial" w:hAnsi="Arial" w:cs="Arial"/>
          <w:lang w:val="es-ES_tradnl"/>
        </w:rPr>
      </w:pPr>
      <w:r>
        <w:rPr>
          <w:rFonts w:ascii="Arial" w:hAnsi="Arial" w:cs="Arial"/>
          <w:lang w:val="es-ES_tradnl"/>
        </w:rPr>
        <w:tab/>
        <w:t>--------------------------------------------------------------------------------</w:t>
      </w:r>
    </w:p>
    <w:sectPr w:rsidR="007735AA" w:rsidSect="007735AA">
      <w:headerReference w:type="default" r:id="rId7"/>
      <w:footerReference w:type="default" r:id="rId8"/>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AA" w:rsidRDefault="007735AA">
      <w:pPr>
        <w:rPr>
          <w:rFonts w:cs="Times New Roman"/>
        </w:rPr>
      </w:pPr>
      <w:r>
        <w:rPr>
          <w:rFonts w:cs="Times New Roman"/>
        </w:rPr>
        <w:separator/>
      </w:r>
    </w:p>
  </w:endnote>
  <w:endnote w:type="continuationSeparator" w:id="0">
    <w:p w:rsidR="007735AA" w:rsidRDefault="007735A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AA" w:rsidRDefault="007735A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AA" w:rsidRDefault="007735AA">
      <w:pPr>
        <w:rPr>
          <w:rFonts w:cs="Times New Roman"/>
        </w:rPr>
      </w:pPr>
      <w:r>
        <w:rPr>
          <w:rFonts w:cs="Times New Roman"/>
        </w:rPr>
        <w:separator/>
      </w:r>
    </w:p>
  </w:footnote>
  <w:footnote w:type="continuationSeparator" w:id="0">
    <w:p w:rsidR="007735AA" w:rsidRDefault="007735A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AA" w:rsidRDefault="007735AA">
    <w:pPr>
      <w:pStyle w:val="Header"/>
      <w:jc w:val="right"/>
      <w:rPr>
        <w:rFonts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noProof/>
      </w:rPr>
      <w:t>5</w:t>
    </w:r>
    <w:r>
      <w:rPr>
        <w:rFonts w:cs="Times New Roman"/>
      </w:rPr>
      <w:fldChar w:fldCharType="end"/>
    </w:r>
  </w:p>
  <w:p w:rsidR="007735AA" w:rsidRDefault="007735AA">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456"/>
    <w:multiLevelType w:val="singleLevel"/>
    <w:tmpl w:val="0C0A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139458CE"/>
    <w:multiLevelType w:val="hybridMultilevel"/>
    <w:tmpl w:val="A8F404B4"/>
    <w:lvl w:ilvl="0" w:tplc="E91A14BA">
      <w:start w:val="1"/>
      <w:numFmt w:val="upperLetter"/>
      <w:lvlText w:val="%1-"/>
      <w:lvlJc w:val="left"/>
      <w:pPr>
        <w:ind w:left="1080" w:hanging="360"/>
      </w:pPr>
      <w:rPr>
        <w:rFonts w:ascii="Times New Roman" w:hAnsi="Times New Roman" w:cs="Times New Roman" w:hint="default"/>
        <w:b/>
        <w:bCs/>
      </w:rPr>
    </w:lvl>
    <w:lvl w:ilvl="1" w:tplc="0C0A0019">
      <w:start w:val="1"/>
      <w:numFmt w:val="lowerLetter"/>
      <w:lvlText w:val="%2."/>
      <w:lvlJc w:val="left"/>
      <w:pPr>
        <w:ind w:left="1800" w:hanging="360"/>
      </w:pPr>
      <w:rPr>
        <w:rFonts w:ascii="Times New Roman" w:hAnsi="Times New Roman" w:cs="Times New Roman"/>
      </w:rPr>
    </w:lvl>
    <w:lvl w:ilvl="2" w:tplc="0C0A001B">
      <w:start w:val="1"/>
      <w:numFmt w:val="lowerRoman"/>
      <w:lvlText w:val="%3."/>
      <w:lvlJc w:val="right"/>
      <w:pPr>
        <w:ind w:left="2520" w:hanging="180"/>
      </w:pPr>
      <w:rPr>
        <w:rFonts w:ascii="Times New Roman" w:hAnsi="Times New Roman" w:cs="Times New Roman"/>
      </w:rPr>
    </w:lvl>
    <w:lvl w:ilvl="3" w:tplc="0C0A000F">
      <w:start w:val="1"/>
      <w:numFmt w:val="decimal"/>
      <w:lvlText w:val="%4."/>
      <w:lvlJc w:val="left"/>
      <w:pPr>
        <w:ind w:left="3240" w:hanging="360"/>
      </w:pPr>
      <w:rPr>
        <w:rFonts w:ascii="Times New Roman" w:hAnsi="Times New Roman" w:cs="Times New Roman"/>
      </w:rPr>
    </w:lvl>
    <w:lvl w:ilvl="4" w:tplc="0C0A0019">
      <w:start w:val="1"/>
      <w:numFmt w:val="lowerLetter"/>
      <w:lvlText w:val="%5."/>
      <w:lvlJc w:val="left"/>
      <w:pPr>
        <w:ind w:left="3960" w:hanging="360"/>
      </w:pPr>
      <w:rPr>
        <w:rFonts w:ascii="Times New Roman" w:hAnsi="Times New Roman" w:cs="Times New Roman"/>
      </w:rPr>
    </w:lvl>
    <w:lvl w:ilvl="5" w:tplc="0C0A001B">
      <w:start w:val="1"/>
      <w:numFmt w:val="lowerRoman"/>
      <w:lvlText w:val="%6."/>
      <w:lvlJc w:val="right"/>
      <w:pPr>
        <w:ind w:left="4680" w:hanging="180"/>
      </w:pPr>
      <w:rPr>
        <w:rFonts w:ascii="Times New Roman" w:hAnsi="Times New Roman" w:cs="Times New Roman"/>
      </w:rPr>
    </w:lvl>
    <w:lvl w:ilvl="6" w:tplc="0C0A000F">
      <w:start w:val="1"/>
      <w:numFmt w:val="decimal"/>
      <w:lvlText w:val="%7."/>
      <w:lvlJc w:val="left"/>
      <w:pPr>
        <w:ind w:left="5400" w:hanging="360"/>
      </w:pPr>
      <w:rPr>
        <w:rFonts w:ascii="Times New Roman" w:hAnsi="Times New Roman" w:cs="Times New Roman"/>
      </w:rPr>
    </w:lvl>
    <w:lvl w:ilvl="7" w:tplc="0C0A0019">
      <w:start w:val="1"/>
      <w:numFmt w:val="lowerLetter"/>
      <w:lvlText w:val="%8."/>
      <w:lvlJc w:val="left"/>
      <w:pPr>
        <w:ind w:left="6120" w:hanging="360"/>
      </w:pPr>
      <w:rPr>
        <w:rFonts w:ascii="Times New Roman" w:hAnsi="Times New Roman" w:cs="Times New Roman"/>
      </w:rPr>
    </w:lvl>
    <w:lvl w:ilvl="8" w:tplc="0C0A001B">
      <w:start w:val="1"/>
      <w:numFmt w:val="lowerRoman"/>
      <w:lvlText w:val="%9."/>
      <w:lvlJc w:val="right"/>
      <w:pPr>
        <w:ind w:left="6840" w:hanging="180"/>
      </w:pPr>
      <w:rPr>
        <w:rFonts w:ascii="Times New Roman" w:hAnsi="Times New Roman" w:cs="Times New Roman"/>
      </w:rPr>
    </w:lvl>
  </w:abstractNum>
  <w:abstractNum w:abstractNumId="2">
    <w:nsid w:val="2641362B"/>
    <w:multiLevelType w:val="hybridMultilevel"/>
    <w:tmpl w:val="DE340830"/>
    <w:lvl w:ilvl="0" w:tplc="E73CA2D8">
      <w:start w:val="16"/>
      <w:numFmt w:val="decimal"/>
      <w:lvlText w:val="%1."/>
      <w:lvlJc w:val="left"/>
      <w:pPr>
        <w:tabs>
          <w:tab w:val="num" w:pos="349"/>
        </w:tabs>
        <w:ind w:left="349" w:hanging="360"/>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3">
    <w:nsid w:val="30876072"/>
    <w:multiLevelType w:val="hybridMultilevel"/>
    <w:tmpl w:val="6D909766"/>
    <w:lvl w:ilvl="0" w:tplc="698EEEB6">
      <w:start w:val="1"/>
      <w:numFmt w:val="decimal"/>
      <w:lvlText w:val="%1."/>
      <w:lvlJc w:val="left"/>
      <w:pPr>
        <w:tabs>
          <w:tab w:val="num" w:pos="1200"/>
        </w:tabs>
        <w:ind w:left="1200" w:hanging="840"/>
      </w:pPr>
      <w:rPr>
        <w:rFonts w:ascii="Times New Roman" w:hAnsi="Times New Roman" w:cs="Times New Roman" w:hint="default"/>
        <w:b/>
        <w:bCs/>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1247472"/>
    <w:multiLevelType w:val="hybridMultilevel"/>
    <w:tmpl w:val="3212601E"/>
    <w:lvl w:ilvl="0" w:tplc="0C0A0007">
      <w:start w:val="1"/>
      <w:numFmt w:val="bullet"/>
      <w:lvlText w:val=""/>
      <w:lvlJc w:val="left"/>
      <w:pPr>
        <w:tabs>
          <w:tab w:val="num" w:pos="720"/>
        </w:tabs>
        <w:ind w:left="720" w:hanging="360"/>
      </w:pPr>
      <w:rPr>
        <w:rFonts w:ascii="Wingdings" w:hAnsi="Wingdings" w:cs="Wingdings"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3376024D"/>
    <w:multiLevelType w:val="hybridMultilevel"/>
    <w:tmpl w:val="B4DABB46"/>
    <w:lvl w:ilvl="0" w:tplc="13F4F828">
      <w:start w:val="26"/>
      <w:numFmt w:val="decimal"/>
      <w:lvlText w:val="%1."/>
      <w:lvlJc w:val="left"/>
      <w:pPr>
        <w:tabs>
          <w:tab w:val="num" w:pos="844"/>
        </w:tabs>
        <w:ind w:left="844" w:hanging="855"/>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6">
    <w:nsid w:val="41494B59"/>
    <w:multiLevelType w:val="hybridMultilevel"/>
    <w:tmpl w:val="3ED28A0C"/>
    <w:lvl w:ilvl="0" w:tplc="788E7EC2">
      <w:start w:val="1"/>
      <w:numFmt w:val="bullet"/>
      <w:lvlText w:val="-"/>
      <w:lvlJc w:val="left"/>
      <w:pPr>
        <w:tabs>
          <w:tab w:val="num" w:pos="1770"/>
        </w:tabs>
        <w:ind w:left="1770" w:hanging="360"/>
      </w:pPr>
      <w:rPr>
        <w:rFonts w:ascii="Times New Roman" w:eastAsia="Times New Roman" w:hAnsi="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start w:val="1"/>
      <w:numFmt w:val="bullet"/>
      <w:lvlText w:val=""/>
      <w:lvlJc w:val="left"/>
      <w:pPr>
        <w:tabs>
          <w:tab w:val="num" w:pos="3210"/>
        </w:tabs>
        <w:ind w:left="3210" w:hanging="360"/>
      </w:pPr>
      <w:rPr>
        <w:rFonts w:ascii="Wingdings" w:hAnsi="Wingdings" w:cs="Wingdings" w:hint="default"/>
      </w:rPr>
    </w:lvl>
    <w:lvl w:ilvl="3" w:tplc="0C0A0001">
      <w:start w:val="1"/>
      <w:numFmt w:val="bullet"/>
      <w:lvlText w:val=""/>
      <w:lvlJc w:val="left"/>
      <w:pPr>
        <w:tabs>
          <w:tab w:val="num" w:pos="3930"/>
        </w:tabs>
        <w:ind w:left="3930" w:hanging="360"/>
      </w:pPr>
      <w:rPr>
        <w:rFonts w:ascii="Symbol" w:hAnsi="Symbol" w:cs="Symbol" w:hint="default"/>
      </w:rPr>
    </w:lvl>
    <w:lvl w:ilvl="4" w:tplc="0C0A0003">
      <w:start w:val="1"/>
      <w:numFmt w:val="bullet"/>
      <w:lvlText w:val="o"/>
      <w:lvlJc w:val="left"/>
      <w:pPr>
        <w:tabs>
          <w:tab w:val="num" w:pos="4650"/>
        </w:tabs>
        <w:ind w:left="4650" w:hanging="360"/>
      </w:pPr>
      <w:rPr>
        <w:rFonts w:ascii="Courier New" w:hAnsi="Courier New" w:cs="Courier New" w:hint="default"/>
      </w:rPr>
    </w:lvl>
    <w:lvl w:ilvl="5" w:tplc="0C0A0005">
      <w:start w:val="1"/>
      <w:numFmt w:val="bullet"/>
      <w:lvlText w:val=""/>
      <w:lvlJc w:val="left"/>
      <w:pPr>
        <w:tabs>
          <w:tab w:val="num" w:pos="5370"/>
        </w:tabs>
        <w:ind w:left="5370" w:hanging="360"/>
      </w:pPr>
      <w:rPr>
        <w:rFonts w:ascii="Wingdings" w:hAnsi="Wingdings" w:cs="Wingdings" w:hint="default"/>
      </w:rPr>
    </w:lvl>
    <w:lvl w:ilvl="6" w:tplc="0C0A0001">
      <w:start w:val="1"/>
      <w:numFmt w:val="bullet"/>
      <w:lvlText w:val=""/>
      <w:lvlJc w:val="left"/>
      <w:pPr>
        <w:tabs>
          <w:tab w:val="num" w:pos="6090"/>
        </w:tabs>
        <w:ind w:left="6090" w:hanging="360"/>
      </w:pPr>
      <w:rPr>
        <w:rFonts w:ascii="Symbol" w:hAnsi="Symbol" w:cs="Symbol" w:hint="default"/>
      </w:rPr>
    </w:lvl>
    <w:lvl w:ilvl="7" w:tplc="0C0A0003">
      <w:start w:val="1"/>
      <w:numFmt w:val="bullet"/>
      <w:lvlText w:val="o"/>
      <w:lvlJc w:val="left"/>
      <w:pPr>
        <w:tabs>
          <w:tab w:val="num" w:pos="6810"/>
        </w:tabs>
        <w:ind w:left="6810" w:hanging="360"/>
      </w:pPr>
      <w:rPr>
        <w:rFonts w:ascii="Courier New" w:hAnsi="Courier New" w:cs="Courier New" w:hint="default"/>
      </w:rPr>
    </w:lvl>
    <w:lvl w:ilvl="8" w:tplc="0C0A0005">
      <w:start w:val="1"/>
      <w:numFmt w:val="bullet"/>
      <w:lvlText w:val=""/>
      <w:lvlJc w:val="left"/>
      <w:pPr>
        <w:tabs>
          <w:tab w:val="num" w:pos="7530"/>
        </w:tabs>
        <w:ind w:left="7530" w:hanging="360"/>
      </w:pPr>
      <w:rPr>
        <w:rFonts w:ascii="Wingdings" w:hAnsi="Wingdings" w:cs="Wingdings" w:hint="default"/>
      </w:rPr>
    </w:lvl>
  </w:abstractNum>
  <w:abstractNum w:abstractNumId="7">
    <w:nsid w:val="419F3191"/>
    <w:multiLevelType w:val="hybridMultilevel"/>
    <w:tmpl w:val="C5443A46"/>
    <w:lvl w:ilvl="0" w:tplc="0C0A0007">
      <w:start w:val="1"/>
      <w:numFmt w:val="bullet"/>
      <w:lvlText w:val=""/>
      <w:lvlJc w:val="left"/>
      <w:pPr>
        <w:tabs>
          <w:tab w:val="num" w:pos="720"/>
        </w:tabs>
        <w:ind w:left="720" w:hanging="360"/>
      </w:pPr>
      <w:rPr>
        <w:rFonts w:ascii="Wingdings" w:hAnsi="Wingdings" w:cs="Wingdings" w:hint="default"/>
        <w:sz w:val="16"/>
        <w:szCs w:val="16"/>
      </w:rPr>
    </w:lvl>
    <w:lvl w:ilvl="1" w:tplc="197E4FDA">
      <w:start w:val="1"/>
      <w:numFmt w:val="decimal"/>
      <w:lvlText w:val="%2."/>
      <w:lvlJc w:val="left"/>
      <w:pPr>
        <w:tabs>
          <w:tab w:val="num" w:pos="1440"/>
        </w:tabs>
        <w:ind w:left="1440" w:hanging="360"/>
      </w:pPr>
      <w:rPr>
        <w:rFonts w:ascii="Times New Roman" w:hAnsi="Times New Roman" w:cs="Times New Roman"/>
        <w:b/>
        <w:bCs/>
        <w:sz w:val="16"/>
        <w:szCs w:val="16"/>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4378219D"/>
    <w:multiLevelType w:val="hybridMultilevel"/>
    <w:tmpl w:val="82BC00E0"/>
    <w:lvl w:ilvl="0" w:tplc="0C0A0015">
      <w:start w:val="1"/>
      <w:numFmt w:val="upp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71D6997"/>
    <w:multiLevelType w:val="hybridMultilevel"/>
    <w:tmpl w:val="10DE6F58"/>
    <w:lvl w:ilvl="0" w:tplc="EE3AE1E2">
      <w:start w:val="1"/>
      <w:numFmt w:val="bullet"/>
      <w:lvlText w:val="-"/>
      <w:lvlJc w:val="left"/>
      <w:pPr>
        <w:ind w:left="1279"/>
      </w:pPr>
      <w:rPr>
        <w:rFonts w:ascii="Times New Roman" w:eastAsia="Times New Roman" w:hAnsi="Times New Roman"/>
        <w:b w:val="0"/>
        <w:bCs w:val="0"/>
        <w:i w:val="0"/>
        <w:iCs w:val="0"/>
        <w:strike w:val="0"/>
        <w:dstrike w:val="0"/>
        <w:color w:val="000000"/>
        <w:sz w:val="20"/>
        <w:szCs w:val="20"/>
        <w:u w:val="none"/>
        <w:effect w:val="none"/>
        <w:vertAlign w:val="baseline"/>
      </w:rPr>
    </w:lvl>
    <w:lvl w:ilvl="1" w:tplc="1A7E921A">
      <w:start w:val="1"/>
      <w:numFmt w:val="bullet"/>
      <w:lvlText w:val="o"/>
      <w:lvlJc w:val="left"/>
      <w:pPr>
        <w:ind w:left="1653"/>
      </w:pPr>
      <w:rPr>
        <w:rFonts w:ascii="Times New Roman" w:eastAsia="Times New Roman" w:hAnsi="Times New Roman"/>
        <w:b w:val="0"/>
        <w:bCs w:val="0"/>
        <w:i w:val="0"/>
        <w:iCs w:val="0"/>
        <w:strike w:val="0"/>
        <w:dstrike w:val="0"/>
        <w:color w:val="000000"/>
        <w:sz w:val="20"/>
        <w:szCs w:val="20"/>
        <w:u w:val="none"/>
        <w:effect w:val="none"/>
        <w:vertAlign w:val="baseline"/>
      </w:rPr>
    </w:lvl>
    <w:lvl w:ilvl="2" w:tplc="8E56EB5E">
      <w:start w:val="1"/>
      <w:numFmt w:val="bullet"/>
      <w:lvlText w:val="▪"/>
      <w:lvlJc w:val="left"/>
      <w:pPr>
        <w:ind w:left="2373"/>
      </w:pPr>
      <w:rPr>
        <w:rFonts w:ascii="Times New Roman" w:eastAsia="Times New Roman" w:hAnsi="Times New Roman"/>
        <w:b w:val="0"/>
        <w:bCs w:val="0"/>
        <w:i w:val="0"/>
        <w:iCs w:val="0"/>
        <w:strike w:val="0"/>
        <w:dstrike w:val="0"/>
        <w:color w:val="000000"/>
        <w:sz w:val="20"/>
        <w:szCs w:val="20"/>
        <w:u w:val="none"/>
        <w:effect w:val="none"/>
        <w:vertAlign w:val="baseline"/>
      </w:rPr>
    </w:lvl>
    <w:lvl w:ilvl="3" w:tplc="0096E03C">
      <w:start w:val="1"/>
      <w:numFmt w:val="bullet"/>
      <w:lvlText w:val="•"/>
      <w:lvlJc w:val="left"/>
      <w:pPr>
        <w:ind w:left="3093"/>
      </w:pPr>
      <w:rPr>
        <w:rFonts w:ascii="Times New Roman" w:eastAsia="Times New Roman" w:hAnsi="Times New Roman"/>
        <w:b w:val="0"/>
        <w:bCs w:val="0"/>
        <w:i w:val="0"/>
        <w:iCs w:val="0"/>
        <w:strike w:val="0"/>
        <w:dstrike w:val="0"/>
        <w:color w:val="000000"/>
        <w:sz w:val="20"/>
        <w:szCs w:val="20"/>
        <w:u w:val="none"/>
        <w:effect w:val="none"/>
        <w:vertAlign w:val="baseline"/>
      </w:rPr>
    </w:lvl>
    <w:lvl w:ilvl="4" w:tplc="234C8B98">
      <w:start w:val="1"/>
      <w:numFmt w:val="bullet"/>
      <w:lvlText w:val="o"/>
      <w:lvlJc w:val="left"/>
      <w:pPr>
        <w:ind w:left="3813"/>
      </w:pPr>
      <w:rPr>
        <w:rFonts w:ascii="Times New Roman" w:eastAsia="Times New Roman" w:hAnsi="Times New Roman"/>
        <w:b w:val="0"/>
        <w:bCs w:val="0"/>
        <w:i w:val="0"/>
        <w:iCs w:val="0"/>
        <w:strike w:val="0"/>
        <w:dstrike w:val="0"/>
        <w:color w:val="000000"/>
        <w:sz w:val="20"/>
        <w:szCs w:val="20"/>
        <w:u w:val="none"/>
        <w:effect w:val="none"/>
        <w:vertAlign w:val="baseline"/>
      </w:rPr>
    </w:lvl>
    <w:lvl w:ilvl="5" w:tplc="BBA2E79A">
      <w:start w:val="1"/>
      <w:numFmt w:val="bullet"/>
      <w:lvlText w:val="▪"/>
      <w:lvlJc w:val="left"/>
      <w:pPr>
        <w:ind w:left="4533"/>
      </w:pPr>
      <w:rPr>
        <w:rFonts w:ascii="Times New Roman" w:eastAsia="Times New Roman" w:hAnsi="Times New Roman"/>
        <w:b w:val="0"/>
        <w:bCs w:val="0"/>
        <w:i w:val="0"/>
        <w:iCs w:val="0"/>
        <w:strike w:val="0"/>
        <w:dstrike w:val="0"/>
        <w:color w:val="000000"/>
        <w:sz w:val="20"/>
        <w:szCs w:val="20"/>
        <w:u w:val="none"/>
        <w:effect w:val="none"/>
        <w:vertAlign w:val="baseline"/>
      </w:rPr>
    </w:lvl>
    <w:lvl w:ilvl="6" w:tplc="9430835A">
      <w:start w:val="1"/>
      <w:numFmt w:val="bullet"/>
      <w:lvlText w:val="•"/>
      <w:lvlJc w:val="left"/>
      <w:pPr>
        <w:ind w:left="5253"/>
      </w:pPr>
      <w:rPr>
        <w:rFonts w:ascii="Times New Roman" w:eastAsia="Times New Roman" w:hAnsi="Times New Roman"/>
        <w:b w:val="0"/>
        <w:bCs w:val="0"/>
        <w:i w:val="0"/>
        <w:iCs w:val="0"/>
        <w:strike w:val="0"/>
        <w:dstrike w:val="0"/>
        <w:color w:val="000000"/>
        <w:sz w:val="20"/>
        <w:szCs w:val="20"/>
        <w:u w:val="none"/>
        <w:effect w:val="none"/>
        <w:vertAlign w:val="baseline"/>
      </w:rPr>
    </w:lvl>
    <w:lvl w:ilvl="7" w:tplc="9D926FFE">
      <w:start w:val="1"/>
      <w:numFmt w:val="bullet"/>
      <w:lvlText w:val="o"/>
      <w:lvlJc w:val="left"/>
      <w:pPr>
        <w:ind w:left="5973"/>
      </w:pPr>
      <w:rPr>
        <w:rFonts w:ascii="Times New Roman" w:eastAsia="Times New Roman" w:hAnsi="Times New Roman"/>
        <w:b w:val="0"/>
        <w:bCs w:val="0"/>
        <w:i w:val="0"/>
        <w:iCs w:val="0"/>
        <w:strike w:val="0"/>
        <w:dstrike w:val="0"/>
        <w:color w:val="000000"/>
        <w:sz w:val="20"/>
        <w:szCs w:val="20"/>
        <w:u w:val="none"/>
        <w:effect w:val="none"/>
        <w:vertAlign w:val="baseline"/>
      </w:rPr>
    </w:lvl>
    <w:lvl w:ilvl="8" w:tplc="ED46458A">
      <w:start w:val="1"/>
      <w:numFmt w:val="bullet"/>
      <w:lvlText w:val="▪"/>
      <w:lvlJc w:val="left"/>
      <w:pPr>
        <w:ind w:left="6693"/>
      </w:pPr>
      <w:rPr>
        <w:rFonts w:ascii="Times New Roman" w:eastAsia="Times New Roman" w:hAnsi="Times New Roman"/>
        <w:b w:val="0"/>
        <w:bCs w:val="0"/>
        <w:i w:val="0"/>
        <w:iCs w:val="0"/>
        <w:strike w:val="0"/>
        <w:dstrike w:val="0"/>
        <w:color w:val="000000"/>
        <w:sz w:val="20"/>
        <w:szCs w:val="20"/>
        <w:u w:val="none"/>
        <w:effect w:val="none"/>
        <w:vertAlign w:val="baseline"/>
      </w:rPr>
    </w:lvl>
  </w:abstractNum>
  <w:abstractNum w:abstractNumId="10">
    <w:nsid w:val="57785158"/>
    <w:multiLevelType w:val="hybridMultilevel"/>
    <w:tmpl w:val="B3985E80"/>
    <w:lvl w:ilvl="0" w:tplc="F940BB30">
      <w:start w:val="35"/>
      <w:numFmt w:val="decimal"/>
      <w:lvlText w:val="%1."/>
      <w:lvlJc w:val="left"/>
      <w:pPr>
        <w:tabs>
          <w:tab w:val="num" w:pos="1065"/>
        </w:tabs>
        <w:ind w:left="1065" w:hanging="705"/>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7A064C2"/>
    <w:multiLevelType w:val="hybridMultilevel"/>
    <w:tmpl w:val="B26ED914"/>
    <w:lvl w:ilvl="0" w:tplc="2D0A5D2A">
      <w:start w:val="29"/>
      <w:numFmt w:val="decimal"/>
      <w:lvlText w:val="%1."/>
      <w:lvlJc w:val="left"/>
      <w:pPr>
        <w:tabs>
          <w:tab w:val="num" w:pos="1215"/>
        </w:tabs>
        <w:ind w:left="1215" w:hanging="855"/>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95E3200"/>
    <w:multiLevelType w:val="hybridMultilevel"/>
    <w:tmpl w:val="6A4EB876"/>
    <w:lvl w:ilvl="0" w:tplc="6E1CAC60">
      <w:start w:val="16"/>
      <w:numFmt w:val="decimal"/>
      <w:lvlText w:val="%1."/>
      <w:lvlJc w:val="left"/>
      <w:pPr>
        <w:tabs>
          <w:tab w:val="num" w:pos="349"/>
        </w:tabs>
        <w:ind w:left="349" w:hanging="360"/>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13">
    <w:nsid w:val="68B82243"/>
    <w:multiLevelType w:val="hybridMultilevel"/>
    <w:tmpl w:val="DF706B4C"/>
    <w:lvl w:ilvl="0" w:tplc="1A769746">
      <w:start w:val="13"/>
      <w:numFmt w:val="decimal"/>
      <w:lvlText w:val="%1."/>
      <w:lvlJc w:val="left"/>
      <w:pPr>
        <w:tabs>
          <w:tab w:val="num" w:pos="1200"/>
        </w:tabs>
        <w:ind w:left="1200" w:hanging="840"/>
      </w:pPr>
      <w:rPr>
        <w:rFonts w:ascii="Times New Roman" w:hAnsi="Times New Roman" w:cs="Times New Roman" w:hint="default"/>
        <w:b/>
        <w:bCs/>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6D477DE0"/>
    <w:multiLevelType w:val="hybridMultilevel"/>
    <w:tmpl w:val="B0240456"/>
    <w:lvl w:ilvl="0" w:tplc="7FD4595C">
      <w:start w:val="1"/>
      <w:numFmt w:val="decimal"/>
      <w:lvlText w:val="%1."/>
      <w:lvlJc w:val="left"/>
      <w:pPr>
        <w:tabs>
          <w:tab w:val="num" w:pos="720"/>
        </w:tabs>
        <w:ind w:left="720" w:hanging="360"/>
      </w:pPr>
      <w:rPr>
        <w:rFonts w:ascii="Times New Roman" w:hAnsi="Times New Roman" w:cs="Times New Roman" w:hint="default"/>
        <w:b/>
        <w:bCs/>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6E755D5C"/>
    <w:multiLevelType w:val="hybridMultilevel"/>
    <w:tmpl w:val="F918A114"/>
    <w:lvl w:ilvl="0" w:tplc="37F29D96">
      <w:start w:val="1"/>
      <w:numFmt w:val="bullet"/>
      <w:lvlText w:val="-"/>
      <w:lvlJc w:val="left"/>
      <w:pPr>
        <w:tabs>
          <w:tab w:val="num" w:pos="1069"/>
        </w:tabs>
        <w:ind w:left="1069"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ascii="Times New Roman" w:hAnsi="Times New Roman" w:cs="Times New Roman"/>
      </w:rPr>
    </w:lvl>
    <w:lvl w:ilvl="2" w:tplc="0C0A0005">
      <w:start w:val="1"/>
      <w:numFmt w:val="decimal"/>
      <w:lvlText w:val="%3."/>
      <w:lvlJc w:val="left"/>
      <w:pPr>
        <w:tabs>
          <w:tab w:val="num" w:pos="2160"/>
        </w:tabs>
        <w:ind w:left="2160" w:hanging="360"/>
      </w:pPr>
      <w:rPr>
        <w:rFonts w:ascii="Times New Roman" w:hAnsi="Times New Roman" w:cs="Times New Roman"/>
      </w:rPr>
    </w:lvl>
    <w:lvl w:ilvl="3" w:tplc="0C0A0001">
      <w:start w:val="1"/>
      <w:numFmt w:val="decimal"/>
      <w:lvlText w:val="%4."/>
      <w:lvlJc w:val="left"/>
      <w:pPr>
        <w:tabs>
          <w:tab w:val="num" w:pos="2880"/>
        </w:tabs>
        <w:ind w:left="2880" w:hanging="360"/>
      </w:pPr>
      <w:rPr>
        <w:rFonts w:ascii="Times New Roman" w:hAnsi="Times New Roman" w:cs="Times New Roman"/>
      </w:rPr>
    </w:lvl>
    <w:lvl w:ilvl="4" w:tplc="0C0A0003">
      <w:start w:val="1"/>
      <w:numFmt w:val="decimal"/>
      <w:lvlText w:val="%5."/>
      <w:lvlJc w:val="left"/>
      <w:pPr>
        <w:tabs>
          <w:tab w:val="num" w:pos="3600"/>
        </w:tabs>
        <w:ind w:left="3600" w:hanging="360"/>
      </w:pPr>
      <w:rPr>
        <w:rFonts w:ascii="Times New Roman" w:hAnsi="Times New Roman" w:cs="Times New Roman"/>
      </w:rPr>
    </w:lvl>
    <w:lvl w:ilvl="5" w:tplc="0C0A0005">
      <w:start w:val="1"/>
      <w:numFmt w:val="decimal"/>
      <w:lvlText w:val="%6."/>
      <w:lvlJc w:val="left"/>
      <w:pPr>
        <w:tabs>
          <w:tab w:val="num" w:pos="4320"/>
        </w:tabs>
        <w:ind w:left="4320" w:hanging="360"/>
      </w:pPr>
      <w:rPr>
        <w:rFonts w:ascii="Times New Roman" w:hAnsi="Times New Roman" w:cs="Times New Roman"/>
      </w:rPr>
    </w:lvl>
    <w:lvl w:ilvl="6" w:tplc="0C0A0001">
      <w:start w:val="1"/>
      <w:numFmt w:val="decimal"/>
      <w:lvlText w:val="%7."/>
      <w:lvlJc w:val="left"/>
      <w:pPr>
        <w:tabs>
          <w:tab w:val="num" w:pos="5040"/>
        </w:tabs>
        <w:ind w:left="5040" w:hanging="360"/>
      </w:pPr>
      <w:rPr>
        <w:rFonts w:ascii="Times New Roman" w:hAnsi="Times New Roman" w:cs="Times New Roman"/>
      </w:rPr>
    </w:lvl>
    <w:lvl w:ilvl="7" w:tplc="0C0A0003">
      <w:start w:val="1"/>
      <w:numFmt w:val="decimal"/>
      <w:lvlText w:val="%8."/>
      <w:lvlJc w:val="left"/>
      <w:pPr>
        <w:tabs>
          <w:tab w:val="num" w:pos="5760"/>
        </w:tabs>
        <w:ind w:left="5760" w:hanging="360"/>
      </w:pPr>
      <w:rPr>
        <w:rFonts w:ascii="Times New Roman" w:hAnsi="Times New Roman" w:cs="Times New Roman"/>
      </w:rPr>
    </w:lvl>
    <w:lvl w:ilvl="8" w:tplc="0C0A0005">
      <w:start w:val="1"/>
      <w:numFmt w:val="decimal"/>
      <w:lvlText w:val="%9."/>
      <w:lvlJc w:val="left"/>
      <w:pPr>
        <w:tabs>
          <w:tab w:val="num" w:pos="6480"/>
        </w:tabs>
        <w:ind w:left="6480" w:hanging="360"/>
      </w:pPr>
      <w:rPr>
        <w:rFonts w:ascii="Times New Roman" w:hAnsi="Times New Roman" w:cs="Times New Roman"/>
      </w:rPr>
    </w:lvl>
  </w:abstractNum>
  <w:abstractNum w:abstractNumId="16">
    <w:nsid w:val="6F3D54B5"/>
    <w:multiLevelType w:val="hybridMultilevel"/>
    <w:tmpl w:val="EEE45914"/>
    <w:lvl w:ilvl="0" w:tplc="0C0A000F">
      <w:start w:val="1"/>
      <w:numFmt w:val="decimal"/>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7">
    <w:nsid w:val="7AEF045E"/>
    <w:multiLevelType w:val="hybridMultilevel"/>
    <w:tmpl w:val="A344DC4E"/>
    <w:lvl w:ilvl="0" w:tplc="B3CE85AC">
      <w:start w:val="16"/>
      <w:numFmt w:val="decimal"/>
      <w:lvlText w:val="%1."/>
      <w:lvlJc w:val="left"/>
      <w:pPr>
        <w:tabs>
          <w:tab w:val="num" w:pos="349"/>
        </w:tabs>
        <w:ind w:left="349" w:hanging="360"/>
      </w:pPr>
      <w:rPr>
        <w:rFonts w:ascii="Times New Roman" w:hAnsi="Times New Roman" w:cs="Times New Roman" w:hint="default"/>
      </w:rPr>
    </w:lvl>
    <w:lvl w:ilvl="1" w:tplc="0C0A0019">
      <w:start w:val="1"/>
      <w:numFmt w:val="lowerLetter"/>
      <w:lvlText w:val="%2."/>
      <w:lvlJc w:val="left"/>
      <w:pPr>
        <w:tabs>
          <w:tab w:val="num" w:pos="1069"/>
        </w:tabs>
        <w:ind w:left="1069" w:hanging="360"/>
      </w:pPr>
      <w:rPr>
        <w:rFonts w:ascii="Times New Roman" w:hAnsi="Times New Roman" w:cs="Times New Roman"/>
      </w:rPr>
    </w:lvl>
    <w:lvl w:ilvl="2" w:tplc="0C0A001B">
      <w:start w:val="1"/>
      <w:numFmt w:val="lowerRoman"/>
      <w:lvlText w:val="%3."/>
      <w:lvlJc w:val="right"/>
      <w:pPr>
        <w:tabs>
          <w:tab w:val="num" w:pos="1789"/>
        </w:tabs>
        <w:ind w:left="1789" w:hanging="180"/>
      </w:pPr>
      <w:rPr>
        <w:rFonts w:ascii="Times New Roman" w:hAnsi="Times New Roman" w:cs="Times New Roman"/>
      </w:rPr>
    </w:lvl>
    <w:lvl w:ilvl="3" w:tplc="0C0A000F">
      <w:start w:val="1"/>
      <w:numFmt w:val="decimal"/>
      <w:lvlText w:val="%4."/>
      <w:lvlJc w:val="left"/>
      <w:pPr>
        <w:tabs>
          <w:tab w:val="num" w:pos="2509"/>
        </w:tabs>
        <w:ind w:left="2509" w:hanging="360"/>
      </w:pPr>
      <w:rPr>
        <w:rFonts w:ascii="Times New Roman" w:hAnsi="Times New Roman" w:cs="Times New Roman"/>
      </w:rPr>
    </w:lvl>
    <w:lvl w:ilvl="4" w:tplc="0C0A0019">
      <w:start w:val="1"/>
      <w:numFmt w:val="lowerLetter"/>
      <w:lvlText w:val="%5."/>
      <w:lvlJc w:val="left"/>
      <w:pPr>
        <w:tabs>
          <w:tab w:val="num" w:pos="3229"/>
        </w:tabs>
        <w:ind w:left="3229" w:hanging="360"/>
      </w:pPr>
      <w:rPr>
        <w:rFonts w:ascii="Times New Roman" w:hAnsi="Times New Roman" w:cs="Times New Roman"/>
      </w:rPr>
    </w:lvl>
    <w:lvl w:ilvl="5" w:tplc="0C0A001B">
      <w:start w:val="1"/>
      <w:numFmt w:val="lowerRoman"/>
      <w:lvlText w:val="%6."/>
      <w:lvlJc w:val="right"/>
      <w:pPr>
        <w:tabs>
          <w:tab w:val="num" w:pos="3949"/>
        </w:tabs>
        <w:ind w:left="3949" w:hanging="180"/>
      </w:pPr>
      <w:rPr>
        <w:rFonts w:ascii="Times New Roman" w:hAnsi="Times New Roman" w:cs="Times New Roman"/>
      </w:rPr>
    </w:lvl>
    <w:lvl w:ilvl="6" w:tplc="0C0A000F">
      <w:start w:val="1"/>
      <w:numFmt w:val="decimal"/>
      <w:lvlText w:val="%7."/>
      <w:lvlJc w:val="left"/>
      <w:pPr>
        <w:tabs>
          <w:tab w:val="num" w:pos="4669"/>
        </w:tabs>
        <w:ind w:left="4669" w:hanging="360"/>
      </w:pPr>
      <w:rPr>
        <w:rFonts w:ascii="Times New Roman" w:hAnsi="Times New Roman" w:cs="Times New Roman"/>
      </w:rPr>
    </w:lvl>
    <w:lvl w:ilvl="7" w:tplc="0C0A0019">
      <w:start w:val="1"/>
      <w:numFmt w:val="lowerLetter"/>
      <w:lvlText w:val="%8."/>
      <w:lvlJc w:val="left"/>
      <w:pPr>
        <w:tabs>
          <w:tab w:val="num" w:pos="5389"/>
        </w:tabs>
        <w:ind w:left="5389" w:hanging="360"/>
      </w:pPr>
      <w:rPr>
        <w:rFonts w:ascii="Times New Roman" w:hAnsi="Times New Roman" w:cs="Times New Roman"/>
      </w:rPr>
    </w:lvl>
    <w:lvl w:ilvl="8" w:tplc="0C0A001B">
      <w:start w:val="1"/>
      <w:numFmt w:val="lowerRoman"/>
      <w:lvlText w:val="%9."/>
      <w:lvlJc w:val="right"/>
      <w:pPr>
        <w:tabs>
          <w:tab w:val="num" w:pos="6109"/>
        </w:tabs>
        <w:ind w:left="6109" w:hanging="180"/>
      </w:pPr>
      <w:rPr>
        <w:rFonts w:ascii="Times New Roman" w:hAnsi="Times New Roman" w:cs="Times New Roman"/>
      </w:rPr>
    </w:lvl>
  </w:abstractNum>
  <w:abstractNum w:abstractNumId="18">
    <w:nsid w:val="7F053A97"/>
    <w:multiLevelType w:val="hybridMultilevel"/>
    <w:tmpl w:val="673C00E2"/>
    <w:lvl w:ilvl="0" w:tplc="99A82C64">
      <w:start w:val="10"/>
      <w:numFmt w:val="decimal"/>
      <w:lvlText w:val="%1."/>
      <w:lvlJc w:val="left"/>
      <w:pPr>
        <w:tabs>
          <w:tab w:val="num" w:pos="1200"/>
        </w:tabs>
        <w:ind w:left="1200" w:hanging="84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0"/>
  </w:num>
  <w:num w:numId="3">
    <w:abstractNumId w:val="8"/>
  </w:num>
  <w:num w:numId="4">
    <w:abstractNumId w:val="11"/>
  </w:num>
  <w:num w:numId="5">
    <w:abstractNumId w:val="6"/>
  </w:num>
  <w:num w:numId="6">
    <w:abstractNumId w:val="3"/>
  </w:num>
  <w:num w:numId="7">
    <w:abstractNumId w:val="13"/>
  </w:num>
  <w:num w:numId="8">
    <w:abstractNumId w:val="10"/>
  </w:num>
  <w:num w:numId="9">
    <w:abstractNumId w:val="18"/>
  </w:num>
  <w:num w:numId="10">
    <w:abstractNumId w:val="12"/>
  </w:num>
  <w:num w:numId="11">
    <w:abstractNumId w:val="17"/>
  </w:num>
  <w:num w:numId="12">
    <w:abstractNumId w:val="2"/>
  </w:num>
  <w:num w:numId="13">
    <w:abstractNumId w:val="14"/>
  </w:num>
  <w:num w:numId="14">
    <w:abstractNumId w:val="0"/>
    <w:lvlOverride w:ilvl="0">
      <w:startOverride w:val="1"/>
    </w:lvlOverride>
  </w:num>
  <w:num w:numId="15">
    <w:abstractNumId w:val="1"/>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lvlOverride w:ilvl="3"/>
    <w:lvlOverride w:ilvl="4"/>
    <w:lvlOverride w:ilvl="5"/>
    <w:lvlOverride w:ilvl="6"/>
    <w:lvlOverride w:ilvl="7"/>
    <w:lvlOverride w:ilvl="8"/>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5AA"/>
    <w:rsid w:val="007735AA"/>
  </w:rsids>
  <m:mathPr>
    <m:mathFont m:val="Cambria Math"/>
    <m:brkBin m:val="before"/>
    <m:brkBinSub m:val="--"/>
    <m:smallFrac m:val="off"/>
    <m:dispDef/>
    <m:lMargin m:val="0"/>
    <m:rMargin m:val="0"/>
    <m:defJc m:val="centerGroup"/>
    <m:wrapIndent m:val="1440"/>
    <m:intLim m:val="subSup"/>
    <m:naryLim m:val="undOvr"/>
  </m:mathPr>
  <w:uiCompat97To2003/>
  <w:themeFontLang w:val="af-Z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af-ZA" w:eastAsia="af-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s-ES" w:eastAsia="es-E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line="360" w:lineRule="atLeast"/>
      <w:jc w:val="both"/>
    </w:pPr>
    <w:rPr>
      <w:rFonts w:ascii="Univers" w:hAnsi="Univers" w:cs="Univers"/>
      <w:b/>
      <w:bCs/>
      <w:u w:val="single"/>
      <w:lang w:val="es-ES_tradnl"/>
    </w:rPr>
  </w:style>
  <w:style w:type="character" w:customStyle="1" w:styleId="BodyTextChar">
    <w:name w:val="Body Text Char"/>
    <w:basedOn w:val="DefaultParagraphFont"/>
    <w:link w:val="BodyText"/>
    <w:uiPriority w:val="99"/>
    <w:rPr>
      <w:rFonts w:ascii="Times New Roman" w:hAnsi="Times New Roman" w:cs="Times New Roman"/>
      <w:sz w:val="24"/>
      <w:szCs w:val="24"/>
      <w:lang w:val="es-ES" w:eastAsia="es-ES"/>
    </w:rPr>
  </w:style>
  <w:style w:type="paragraph" w:styleId="BodyTextIndent">
    <w:name w:val="Body Text Indent"/>
    <w:basedOn w:val="Normal"/>
    <w:link w:val="BodyTextIndentChar"/>
    <w:uiPriority w:val="99"/>
    <w:pPr>
      <w:ind w:left="709" w:firstLine="567"/>
      <w:jc w:val="both"/>
    </w:pPr>
    <w:rPr>
      <w:rFonts w:ascii="Univers" w:hAnsi="Univers" w:cs="Univers"/>
      <w:sz w:val="20"/>
      <w:szCs w:val="20"/>
      <w:lang w:val="es-ES_tradnl"/>
    </w:rPr>
  </w:style>
  <w:style w:type="character" w:customStyle="1" w:styleId="BodyTextIndentChar">
    <w:name w:val="Body Text Indent Char"/>
    <w:basedOn w:val="DefaultParagraphFont"/>
    <w:link w:val="BodyTextIndent"/>
    <w:uiPriority w:val="99"/>
    <w:rPr>
      <w:rFonts w:ascii="Univers" w:hAnsi="Univers" w:cs="Univers"/>
      <w:lang w:val="es-ES_tradnl"/>
    </w:rPr>
  </w:style>
  <w:style w:type="paragraph" w:styleId="BodyText2">
    <w:name w:val="Body Text 2"/>
    <w:basedOn w:val="Normal"/>
    <w:link w:val="BodyText2Char"/>
    <w:uiPriority w:val="99"/>
    <w:pPr>
      <w:tabs>
        <w:tab w:val="left" w:pos="284"/>
        <w:tab w:val="left" w:pos="851"/>
      </w:tabs>
      <w:spacing w:line="360" w:lineRule="atLeast"/>
      <w:jc w:val="both"/>
    </w:pPr>
    <w:rPr>
      <w:rFonts w:ascii="Univers" w:hAnsi="Univers" w:cs="Univers"/>
      <w:lang w:val="es-ES_tradnl"/>
    </w:rPr>
  </w:style>
  <w:style w:type="character" w:customStyle="1" w:styleId="BodyText2Char">
    <w:name w:val="Body Text 2 Char"/>
    <w:basedOn w:val="DefaultParagraphFont"/>
    <w:link w:val="BodyText2"/>
    <w:uiPriority w:val="99"/>
    <w:rPr>
      <w:rFonts w:ascii="Univers" w:hAnsi="Univers" w:cs="Univers"/>
      <w:sz w:val="24"/>
      <w:szCs w:val="24"/>
      <w:lang w:val="es-ES_tradnl"/>
    </w:rPr>
  </w:style>
  <w:style w:type="paragraph" w:styleId="BodyText3">
    <w:name w:val="Body Text 3"/>
    <w:basedOn w:val="Normal"/>
    <w:link w:val="BodyText3Char"/>
    <w:uiPriority w:val="99"/>
    <w:pPr>
      <w:tabs>
        <w:tab w:val="left" w:pos="567"/>
      </w:tabs>
      <w:jc w:val="both"/>
    </w:pPr>
    <w:rPr>
      <w:rFonts w:ascii="Univers" w:hAnsi="Univers" w:cs="Univers"/>
      <w:lang w:val="es-ES_tradnl"/>
    </w:rPr>
  </w:style>
  <w:style w:type="character" w:customStyle="1" w:styleId="BodyText3Char">
    <w:name w:val="Body Text 3 Char"/>
    <w:basedOn w:val="DefaultParagraphFont"/>
    <w:link w:val="BodyText3"/>
    <w:uiPriority w:val="99"/>
    <w:rPr>
      <w:rFonts w:ascii="Univers" w:hAnsi="Univers" w:cs="Univers"/>
      <w:sz w:val="24"/>
      <w:szCs w:val="24"/>
      <w:lang w:val="es-ES_tradnl"/>
    </w:rPr>
  </w:style>
  <w:style w:type="paragraph" w:customStyle="1" w:styleId="bueno">
    <w:name w:val="bueno"/>
    <w:basedOn w:val="Normal"/>
    <w:uiPriority w:val="99"/>
    <w:pPr>
      <w:jc w:val="both"/>
    </w:pPr>
    <w:rPr>
      <w:rFonts w:ascii="Univers" w:hAnsi="Univers" w:cs="Univers"/>
    </w:rPr>
  </w:style>
  <w:style w:type="character" w:styleId="Hyperlink">
    <w:name w:val="Hyperlink"/>
    <w:basedOn w:val="DefaultParagraphFont"/>
    <w:uiPriority w:val="99"/>
    <w:rPr>
      <w:rFonts w:ascii="Times New Roman" w:hAnsi="Times New Roman" w:cs="Times New Roman"/>
      <w:color w:val="0000FF"/>
      <w:u w:val="single"/>
    </w:rPr>
  </w:style>
  <w:style w:type="paragraph" w:styleId="BodyTextIndent2">
    <w:name w:val="Body Text Indent 2"/>
    <w:basedOn w:val="Normal"/>
    <w:link w:val="BodyTextIndent2Char"/>
    <w:uiPriority w:val="99"/>
    <w:pPr>
      <w:tabs>
        <w:tab w:val="left" w:pos="720"/>
      </w:tabs>
      <w:ind w:left="720"/>
      <w:jc w:val="both"/>
    </w:pPr>
    <w:rPr>
      <w:rFonts w:ascii="Verdana" w:hAnsi="Verdana" w:cs="Verdana"/>
      <w:sz w:val="20"/>
      <w:szCs w:val="20"/>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lang w:val="es-ES" w:eastAsia="es-ES"/>
    </w:rPr>
  </w:style>
  <w:style w:type="paragraph" w:styleId="BodyTextIndent3">
    <w:name w:val="Body Text Indent 3"/>
    <w:basedOn w:val="Normal"/>
    <w:link w:val="BodyTextIndent3Char"/>
    <w:uiPriority w:val="99"/>
    <w:pPr>
      <w:tabs>
        <w:tab w:val="num" w:pos="284"/>
      </w:tabs>
      <w:ind w:left="426" w:hanging="360"/>
      <w:jc w:val="both"/>
    </w:pPr>
    <w:rPr>
      <w:rFonts w:ascii="Tahoma" w:hAnsi="Tahoma" w:cs="Tahoma"/>
      <w:sz w:val="20"/>
      <w:szCs w:val="20"/>
      <w:lang w:val="af-ZA"/>
    </w:rPr>
  </w:style>
  <w:style w:type="character" w:customStyle="1" w:styleId="BodyTextIndent3Char">
    <w:name w:val="Body Text Indent 3 Char"/>
    <w:basedOn w:val="DefaultParagraphFont"/>
    <w:link w:val="BodyTextIndent3"/>
    <w:uiPriority w:val="99"/>
    <w:rPr>
      <w:rFonts w:ascii="Tahoma" w:hAnsi="Tahoma" w:cs="Tahoma"/>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252"/>
        <w:tab w:val="right" w:pos="8504"/>
      </w:tabs>
    </w:pPr>
    <w:rPr>
      <w:lang w:val="af-ZA"/>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252"/>
        <w:tab w:val="right" w:pos="8504"/>
      </w:tabs>
    </w:pPr>
    <w:rPr>
      <w:lang w:val="af-ZA"/>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ListParagraph">
    <w:name w:val="List Paragraph"/>
    <w:basedOn w:val="Normal"/>
    <w:uiPriority w:val="99"/>
    <w:qFormat/>
    <w:pPr>
      <w:ind w:left="708"/>
    </w:pPr>
  </w:style>
  <w:style w:type="paragraph" w:styleId="PlainText">
    <w:name w:val="Plain Text"/>
    <w:basedOn w:val="Normal"/>
    <w:link w:val="PlainTextChar"/>
    <w:uiPriority w:val="99"/>
    <w:pPr>
      <w:jc w:val="both"/>
    </w:pPr>
    <w:rPr>
      <w:rFonts w:ascii="Courier New" w:hAnsi="Courier New" w:cs="Courier New"/>
      <w:sz w:val="20"/>
      <w:szCs w:val="20"/>
      <w:lang w:val="es-ES_tradnl"/>
    </w:rPr>
  </w:style>
  <w:style w:type="character" w:customStyle="1" w:styleId="PlainTextChar">
    <w:name w:val="Plain Text Char"/>
    <w:basedOn w:val="DefaultParagraphFont"/>
    <w:link w:val="PlainText"/>
    <w:uiPriority w:val="99"/>
    <w:rPr>
      <w:rFonts w:ascii="Courier New" w:hAnsi="Courier New" w:cs="Courier New"/>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6</Pages>
  <Words>1444</Words>
  <Characters>8233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CARATULA DEL PLIEGO DE CLAUSULAS ADMINISTRATIVAS PARTICULARES DEL CONTRATO DE SERVICIOS PARA LA REALIZACIÓN DEL PROGRAMA DE AS</dc:title>
  <dc:subject/>
  <dc:creator>fjsantana</dc:creator>
  <cp:keywords/>
  <dc:description/>
  <cp:lastModifiedBy>Conchi</cp:lastModifiedBy>
  <cp:revision>10</cp:revision>
  <cp:lastPrinted>2010-01-18T12:19:00Z</cp:lastPrinted>
  <dcterms:created xsi:type="dcterms:W3CDTF">2015-11-24T09:30:00Z</dcterms:created>
  <dcterms:modified xsi:type="dcterms:W3CDTF">2015-11-25T10:47:00Z</dcterms:modified>
</cp:coreProperties>
</file>